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F5" w:rsidRPr="00FA440A" w:rsidRDefault="00FA440A">
      <w:pPr>
        <w:rPr>
          <w:rFonts w:ascii="標楷體" w:eastAsia="標楷體" w:hAnsi="標楷體"/>
          <w:b/>
        </w:rPr>
      </w:pPr>
      <w:r w:rsidRPr="00FA440A">
        <w:rPr>
          <w:rFonts w:ascii="標楷體" w:eastAsia="標楷體" w:hAnsi="標楷體" w:hint="eastAsia"/>
          <w:b/>
        </w:rPr>
        <w:t>2023年永續發展執行情形</w:t>
      </w:r>
    </w:p>
    <w:tbl>
      <w:tblPr>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3"/>
        <w:gridCol w:w="8780"/>
      </w:tblGrid>
      <w:tr w:rsidR="00FA440A" w:rsidRPr="00590886" w:rsidTr="00FA440A">
        <w:trPr>
          <w:trHeight w:val="481"/>
          <w:tblHeader/>
          <w:jc w:val="center"/>
        </w:trPr>
        <w:tc>
          <w:tcPr>
            <w:tcW w:w="5113" w:type="dxa"/>
            <w:tcBorders>
              <w:top w:val="single" w:sz="4" w:space="0" w:color="auto"/>
              <w:left w:val="single" w:sz="4" w:space="0" w:color="auto"/>
              <w:bottom w:val="single" w:sz="4" w:space="0" w:color="auto"/>
              <w:right w:val="single" w:sz="4" w:space="0" w:color="auto"/>
            </w:tcBorders>
            <w:hideMark/>
          </w:tcPr>
          <w:p w:rsidR="00FA440A" w:rsidRPr="00590886" w:rsidRDefault="00FA440A" w:rsidP="0087287C">
            <w:pPr>
              <w:spacing w:line="340" w:lineRule="exact"/>
              <w:jc w:val="center"/>
              <w:rPr>
                <w:rFonts w:ascii="標楷體" w:eastAsia="標楷體" w:hAnsi="標楷體"/>
                <w:sz w:val="20"/>
                <w:szCs w:val="20"/>
              </w:rPr>
            </w:pPr>
            <w:r w:rsidRPr="00590886">
              <w:rPr>
                <w:rFonts w:ascii="標楷體" w:eastAsia="標楷體" w:hAnsi="標楷體" w:hint="eastAsia"/>
                <w:bCs/>
                <w:sz w:val="20"/>
                <w:szCs w:val="20"/>
              </w:rPr>
              <w:t>推動</w:t>
            </w:r>
            <w:r w:rsidRPr="00590886">
              <w:rPr>
                <w:rFonts w:ascii="標楷體" w:eastAsia="標楷體" w:hAnsi="標楷體" w:hint="eastAsia"/>
                <w:sz w:val="20"/>
                <w:szCs w:val="20"/>
              </w:rPr>
              <w:t>項目</w:t>
            </w:r>
          </w:p>
        </w:tc>
        <w:tc>
          <w:tcPr>
            <w:tcW w:w="8780" w:type="dxa"/>
            <w:tcBorders>
              <w:top w:val="single" w:sz="4" w:space="0" w:color="auto"/>
              <w:left w:val="single" w:sz="4" w:space="0" w:color="auto"/>
              <w:right w:val="single" w:sz="4" w:space="0" w:color="auto"/>
            </w:tcBorders>
          </w:tcPr>
          <w:p w:rsidR="00FA440A" w:rsidRPr="00590886" w:rsidRDefault="00FA440A" w:rsidP="0087287C">
            <w:pPr>
              <w:spacing w:line="340" w:lineRule="exact"/>
              <w:jc w:val="center"/>
              <w:rPr>
                <w:rFonts w:ascii="標楷體" w:eastAsia="標楷體" w:hAnsi="標楷體"/>
                <w:sz w:val="20"/>
                <w:szCs w:val="20"/>
              </w:rPr>
            </w:pPr>
            <w:r w:rsidRPr="00590886">
              <w:rPr>
                <w:rFonts w:ascii="標楷體" w:eastAsia="標楷體" w:hAnsi="標楷體" w:hint="eastAsia"/>
                <w:bCs/>
                <w:sz w:val="20"/>
                <w:szCs w:val="20"/>
              </w:rPr>
              <w:t>執行</w:t>
            </w:r>
            <w:r w:rsidRPr="00590886">
              <w:rPr>
                <w:rFonts w:ascii="標楷體" w:eastAsia="標楷體" w:hAnsi="標楷體" w:hint="eastAsia"/>
                <w:sz w:val="20"/>
                <w:szCs w:val="20"/>
              </w:rPr>
              <w:t>情形</w:t>
            </w: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hideMark/>
          </w:tcPr>
          <w:p w:rsidR="00FA440A" w:rsidRPr="00590886" w:rsidRDefault="00FA440A" w:rsidP="0087287C">
            <w:pPr>
              <w:spacing w:line="340" w:lineRule="exact"/>
              <w:ind w:left="400" w:hangingChars="200" w:hanging="400"/>
              <w:jc w:val="both"/>
              <w:rPr>
                <w:rFonts w:ascii="標楷體" w:eastAsia="標楷體" w:hAnsi="標楷體"/>
                <w:sz w:val="20"/>
                <w:szCs w:val="20"/>
              </w:rPr>
            </w:pPr>
            <w:r w:rsidRPr="00590886">
              <w:rPr>
                <w:rFonts w:ascii="標楷體" w:eastAsia="標楷體" w:hAnsi="標楷體" w:hint="eastAsia"/>
                <w:bCs/>
                <w:sz w:val="20"/>
                <w:szCs w:val="20"/>
              </w:rPr>
              <w:t>一</w:t>
            </w:r>
            <w:r w:rsidRPr="00590886">
              <w:rPr>
                <w:rFonts w:ascii="標楷體" w:eastAsia="標楷體" w:hAnsi="標楷體" w:hint="eastAsia"/>
                <w:sz w:val="20"/>
                <w:szCs w:val="20"/>
              </w:rPr>
              <w:t>、公司是否</w:t>
            </w:r>
            <w:r w:rsidRPr="00590886">
              <w:rPr>
                <w:rFonts w:ascii="標楷體" w:eastAsia="標楷體" w:hAnsi="標楷體" w:hint="eastAsia"/>
                <w:bCs/>
                <w:sz w:val="20"/>
                <w:szCs w:val="20"/>
              </w:rPr>
              <w:t>建立推動永續發展之治理架構，且</w:t>
            </w:r>
            <w:r w:rsidRPr="00590886">
              <w:rPr>
                <w:rFonts w:ascii="標楷體" w:eastAsia="標楷體" w:hAnsi="標楷體" w:hint="eastAsia"/>
                <w:sz w:val="20"/>
                <w:szCs w:val="20"/>
              </w:rPr>
              <w:t>設置推動</w:t>
            </w:r>
            <w:r w:rsidRPr="00590886">
              <w:rPr>
                <w:rFonts w:ascii="標楷體" w:eastAsia="標楷體" w:hAnsi="標楷體" w:hint="eastAsia"/>
                <w:bCs/>
                <w:sz w:val="20"/>
                <w:szCs w:val="20"/>
              </w:rPr>
              <w:t>永續發展</w:t>
            </w:r>
            <w:r w:rsidRPr="00590886">
              <w:rPr>
                <w:rFonts w:ascii="標楷體" w:eastAsia="標楷體" w:hAnsi="標楷體" w:hint="eastAsia"/>
                <w:sz w:val="20"/>
                <w:szCs w:val="20"/>
              </w:rPr>
              <w:t>專（兼）職單位，並由董事會授權高階管理階層處理，及董事會</w:t>
            </w:r>
            <w:r w:rsidRPr="00590886">
              <w:rPr>
                <w:rFonts w:ascii="標楷體" w:eastAsia="標楷體" w:hAnsi="標楷體" w:hint="eastAsia"/>
                <w:bCs/>
                <w:sz w:val="20"/>
                <w:szCs w:val="20"/>
              </w:rPr>
              <w:t>督導</w:t>
            </w:r>
            <w:r w:rsidRPr="00590886">
              <w:rPr>
                <w:rFonts w:ascii="標楷體" w:eastAsia="標楷體" w:hAnsi="標楷體" w:hint="eastAsia"/>
                <w:sz w:val="20"/>
                <w:szCs w:val="20"/>
              </w:rPr>
              <w:t>情形？</w:t>
            </w:r>
          </w:p>
        </w:tc>
        <w:tc>
          <w:tcPr>
            <w:tcW w:w="8780" w:type="dxa"/>
            <w:tcBorders>
              <w:top w:val="single" w:sz="4" w:space="0" w:color="auto"/>
              <w:left w:val="single" w:sz="4" w:space="0" w:color="auto"/>
              <w:bottom w:val="single" w:sz="4" w:space="0" w:color="auto"/>
              <w:right w:val="single" w:sz="4" w:space="0" w:color="auto"/>
            </w:tcBorders>
          </w:tcPr>
          <w:p w:rsidR="00FA440A" w:rsidRPr="003E3477" w:rsidRDefault="00FA440A" w:rsidP="0087287C">
            <w:pPr>
              <w:snapToGrid w:val="0"/>
              <w:spacing w:line="340" w:lineRule="exact"/>
              <w:ind w:left="200" w:hangingChars="100" w:hanging="200"/>
              <w:jc w:val="both"/>
              <w:rPr>
                <w:rFonts w:ascii="標楷體" w:eastAsia="標楷體" w:hAnsi="標楷體"/>
                <w:sz w:val="20"/>
                <w:szCs w:val="20"/>
              </w:rPr>
            </w:pPr>
            <w:r w:rsidRPr="003E3477">
              <w:rPr>
                <w:rFonts w:ascii="標楷體" w:eastAsia="標楷體" w:hAnsi="標楷體" w:hint="eastAsia"/>
                <w:sz w:val="20"/>
                <w:szCs w:val="20"/>
              </w:rPr>
              <w:t>1.遵循本公司ESG政策的願景與使命，於109年成立「公司治理室」，11</w:t>
            </w:r>
            <w:r>
              <w:rPr>
                <w:rFonts w:ascii="標楷體" w:eastAsia="標楷體" w:hAnsi="標楷體"/>
                <w:sz w:val="20"/>
                <w:szCs w:val="20"/>
              </w:rPr>
              <w:t>0</w:t>
            </w:r>
            <w:r w:rsidRPr="003E3477">
              <w:rPr>
                <w:rFonts w:ascii="標楷體" w:eastAsia="標楷體" w:hAnsi="標楷體" w:hint="eastAsia"/>
                <w:sz w:val="20"/>
                <w:szCs w:val="20"/>
              </w:rPr>
              <w:t>年</w:t>
            </w:r>
            <w:r>
              <w:rPr>
                <w:rFonts w:ascii="標楷體" w:eastAsia="標楷體" w:hAnsi="標楷體" w:hint="eastAsia"/>
                <w:sz w:val="20"/>
                <w:szCs w:val="20"/>
              </w:rPr>
              <w:t>7月</w:t>
            </w:r>
            <w:r w:rsidRPr="003E3477">
              <w:rPr>
                <w:rFonts w:ascii="標楷體" w:eastAsia="標楷體" w:hAnsi="標楷體" w:hint="eastAsia"/>
                <w:sz w:val="20"/>
                <w:szCs w:val="20"/>
              </w:rPr>
              <w:t>更名為「永續發展委員會」，為公司內部最高層級的永續發展決策中心，由總經理擔任主席，與多位不同領域的高階主管共同檢視公司的核心營運能力，訂定中長期的永續發展計畫。</w:t>
            </w:r>
          </w:p>
          <w:p w:rsidR="00FA440A" w:rsidRPr="003E3477" w:rsidRDefault="00FA440A" w:rsidP="0087287C">
            <w:pPr>
              <w:snapToGrid w:val="0"/>
              <w:spacing w:line="340" w:lineRule="exact"/>
              <w:ind w:left="200" w:hangingChars="100" w:hanging="200"/>
              <w:jc w:val="both"/>
              <w:rPr>
                <w:rFonts w:ascii="標楷體" w:eastAsia="標楷體" w:hAnsi="標楷體"/>
                <w:sz w:val="20"/>
                <w:szCs w:val="20"/>
              </w:rPr>
            </w:pPr>
            <w:r w:rsidRPr="003E3477">
              <w:rPr>
                <w:rFonts w:ascii="標楷體" w:eastAsia="標楷體" w:hAnsi="標楷體" w:hint="eastAsia"/>
                <w:sz w:val="20"/>
                <w:szCs w:val="20"/>
              </w:rPr>
              <w:t>2.「永續發展委員會」擔任上下整合、橫向串聯的跨部門溝通平台。經由每季會議及依議題而設的任務小組，辨識</w:t>
            </w:r>
            <w:proofErr w:type="gramStart"/>
            <w:r w:rsidRPr="003E3477">
              <w:rPr>
                <w:rFonts w:ascii="標楷體" w:eastAsia="標楷體" w:hAnsi="標楷體" w:hint="eastAsia"/>
                <w:sz w:val="20"/>
                <w:szCs w:val="20"/>
              </w:rPr>
              <w:t>攸</w:t>
            </w:r>
            <w:proofErr w:type="gramEnd"/>
            <w:r w:rsidRPr="003E3477">
              <w:rPr>
                <w:rFonts w:ascii="標楷體" w:eastAsia="標楷體" w:hAnsi="標楷體" w:hint="eastAsia"/>
                <w:sz w:val="20"/>
                <w:szCs w:val="20"/>
              </w:rPr>
              <w:t>關公司營運與利害關係人所關注的永續議題，擬定對應策略與工作方針、編列各組織與永續發展相關預算、規劃並執行年度方案，同時追蹤執行成效，確保永續發展策略充份落實於公司日常營運中。</w:t>
            </w:r>
          </w:p>
          <w:p w:rsidR="00FA440A" w:rsidRPr="00590886" w:rsidRDefault="00FA440A" w:rsidP="0087287C">
            <w:pPr>
              <w:adjustRightInd w:val="0"/>
              <w:spacing w:line="0" w:lineRule="atLeast"/>
              <w:ind w:left="200" w:hangingChars="100" w:hanging="200"/>
              <w:textAlignment w:val="baseline"/>
              <w:rPr>
                <w:rFonts w:ascii="標楷體" w:eastAsia="標楷體" w:hAnsi="標楷體" w:cs="DFKaiShu-SB-Estd-BF"/>
                <w:sz w:val="20"/>
                <w:szCs w:val="20"/>
              </w:rPr>
            </w:pPr>
            <w:r w:rsidRPr="003E3477">
              <w:rPr>
                <w:rFonts w:ascii="標楷體" w:eastAsia="標楷體" w:hAnsi="標楷體" w:hint="eastAsia"/>
                <w:sz w:val="20"/>
                <w:szCs w:val="20"/>
              </w:rPr>
              <w:t>3.「永續發展委員會」定期向董事會報告永續發展執行成果及未來的工作計劃。</w:t>
            </w: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tcPr>
          <w:p w:rsidR="00FA440A" w:rsidRPr="00590886" w:rsidRDefault="00FA440A" w:rsidP="0087287C">
            <w:pPr>
              <w:spacing w:line="340" w:lineRule="exact"/>
              <w:ind w:left="400" w:hangingChars="200" w:hanging="400"/>
              <w:jc w:val="both"/>
              <w:rPr>
                <w:rFonts w:ascii="標楷體" w:eastAsia="標楷體" w:hAnsi="標楷體"/>
                <w:sz w:val="20"/>
                <w:szCs w:val="20"/>
              </w:rPr>
            </w:pPr>
            <w:r w:rsidRPr="00590886">
              <w:rPr>
                <w:rFonts w:ascii="標楷體" w:eastAsia="標楷體" w:hAnsi="標楷體" w:hint="eastAsia"/>
                <w:bCs/>
                <w:sz w:val="20"/>
                <w:szCs w:val="20"/>
              </w:rPr>
              <w:t>二</w:t>
            </w:r>
            <w:r w:rsidRPr="00590886">
              <w:rPr>
                <w:rFonts w:ascii="標楷體" w:eastAsia="標楷體" w:hAnsi="標楷體" w:hint="eastAsia"/>
                <w:sz w:val="20"/>
                <w:szCs w:val="20"/>
              </w:rPr>
              <w:t>、公司是否依重大性原則，進行與公司營運相關之環境、社會及公司治理議題之風險評估，並訂定相關風險管理政策或策略？</w:t>
            </w:r>
          </w:p>
          <w:p w:rsidR="00FA440A" w:rsidRPr="00590886" w:rsidRDefault="00FA440A" w:rsidP="0087287C">
            <w:pPr>
              <w:spacing w:line="340" w:lineRule="exact"/>
              <w:ind w:left="400" w:hangingChars="200" w:hanging="400"/>
              <w:jc w:val="both"/>
              <w:rPr>
                <w:rFonts w:ascii="標楷體" w:eastAsia="標楷體" w:hAnsi="標楷體"/>
                <w:sz w:val="20"/>
                <w:szCs w:val="20"/>
              </w:rPr>
            </w:pPr>
          </w:p>
          <w:p w:rsidR="00FA440A" w:rsidRPr="00590886" w:rsidRDefault="00FA440A" w:rsidP="0087287C">
            <w:pPr>
              <w:spacing w:line="340" w:lineRule="exact"/>
              <w:ind w:left="339"/>
              <w:jc w:val="both"/>
              <w:rPr>
                <w:rFonts w:ascii="標楷體" w:eastAsia="標楷體" w:hAnsi="標楷體"/>
                <w:sz w:val="20"/>
                <w:szCs w:val="20"/>
              </w:rPr>
            </w:pPr>
          </w:p>
        </w:tc>
        <w:tc>
          <w:tcPr>
            <w:tcW w:w="8780" w:type="dxa"/>
            <w:tcBorders>
              <w:top w:val="single" w:sz="4" w:space="0" w:color="auto"/>
              <w:left w:val="single" w:sz="4" w:space="0" w:color="auto"/>
              <w:bottom w:val="single" w:sz="4" w:space="0" w:color="auto"/>
              <w:right w:val="single" w:sz="4" w:space="0" w:color="auto"/>
            </w:tcBorders>
          </w:tcPr>
          <w:p w:rsidR="00FA440A" w:rsidRPr="00D66FCA" w:rsidRDefault="00FA440A" w:rsidP="0087287C">
            <w:pPr>
              <w:spacing w:line="340" w:lineRule="exact"/>
              <w:jc w:val="both"/>
              <w:rPr>
                <w:rFonts w:ascii="標楷體" w:eastAsia="標楷體" w:hAnsi="標楷體"/>
                <w:spacing w:val="20"/>
                <w:sz w:val="20"/>
                <w:szCs w:val="20"/>
              </w:rPr>
            </w:pPr>
            <w:r w:rsidRPr="00D66FCA">
              <w:rPr>
                <w:rFonts w:ascii="標楷體" w:eastAsia="標楷體" w:hAnsi="標楷體" w:cs="Arial"/>
                <w:sz w:val="20"/>
                <w:szCs w:val="20"/>
                <w:shd w:val="clear" w:color="auto" w:fill="FFFFFF"/>
              </w:rPr>
              <w:t>1.111.08.11</w:t>
            </w:r>
            <w:r w:rsidRPr="00D66FCA">
              <w:rPr>
                <w:rFonts w:ascii="標楷體" w:eastAsia="標楷體" w:hAnsi="標楷體" w:cs="Arial" w:hint="eastAsia"/>
                <w:sz w:val="20"/>
                <w:szCs w:val="20"/>
                <w:shd w:val="clear" w:color="auto" w:fill="FFFFFF"/>
              </w:rPr>
              <w:t>董事會通過「</w:t>
            </w:r>
            <w:r w:rsidRPr="00D66FCA">
              <w:rPr>
                <w:rFonts w:ascii="標楷體" w:eastAsia="標楷體" w:hAnsi="標楷體" w:hint="eastAsia"/>
                <w:spacing w:val="20"/>
                <w:sz w:val="20"/>
                <w:szCs w:val="20"/>
              </w:rPr>
              <w:t>E</w:t>
            </w:r>
            <w:r w:rsidRPr="00D66FCA">
              <w:rPr>
                <w:rFonts w:ascii="標楷體" w:eastAsia="標楷體" w:hAnsi="標楷體"/>
                <w:spacing w:val="20"/>
                <w:sz w:val="20"/>
                <w:szCs w:val="20"/>
              </w:rPr>
              <w:t>SG</w:t>
            </w:r>
            <w:r w:rsidRPr="00D66FCA">
              <w:rPr>
                <w:rFonts w:ascii="標楷體" w:eastAsia="標楷體" w:hAnsi="標楷體" w:hint="eastAsia"/>
                <w:spacing w:val="20"/>
                <w:sz w:val="20"/>
                <w:szCs w:val="20"/>
              </w:rPr>
              <w:t>風險管理</w:t>
            </w:r>
            <w:r w:rsidRPr="00D66FCA">
              <w:rPr>
                <w:rFonts w:ascii="標楷體" w:eastAsia="標楷體" w:hAnsi="標楷體"/>
                <w:spacing w:val="20"/>
                <w:sz w:val="20"/>
                <w:szCs w:val="20"/>
              </w:rPr>
              <w:t>政策與程序</w:t>
            </w:r>
            <w:r w:rsidRPr="00D66FCA">
              <w:rPr>
                <w:rFonts w:ascii="標楷體" w:eastAsia="標楷體" w:hAnsi="標楷體" w:hint="eastAsia"/>
                <w:spacing w:val="20"/>
                <w:sz w:val="20"/>
                <w:szCs w:val="20"/>
              </w:rPr>
              <w:t>」。</w:t>
            </w:r>
          </w:p>
          <w:p w:rsidR="00FA440A" w:rsidRPr="00D66FCA" w:rsidRDefault="00FA440A" w:rsidP="0087287C">
            <w:pPr>
              <w:spacing w:line="340" w:lineRule="exact"/>
              <w:ind w:left="200" w:hangingChars="100" w:hanging="200"/>
              <w:jc w:val="both"/>
              <w:rPr>
                <w:rFonts w:ascii="標楷體" w:eastAsia="標楷體" w:hAnsi="標楷體"/>
                <w:sz w:val="20"/>
                <w:szCs w:val="20"/>
              </w:rPr>
            </w:pPr>
            <w:r w:rsidRPr="00D66FCA">
              <w:rPr>
                <w:rFonts w:ascii="標楷體" w:eastAsia="標楷體" w:hAnsi="標楷體"/>
                <w:sz w:val="20"/>
                <w:szCs w:val="20"/>
              </w:rPr>
              <w:t>2.</w:t>
            </w:r>
            <w:r w:rsidRPr="00D66FCA">
              <w:rPr>
                <w:rFonts w:ascii="標楷體" w:eastAsia="標楷體" w:hAnsi="標楷體" w:hint="eastAsia"/>
                <w:sz w:val="20"/>
                <w:szCs w:val="20"/>
              </w:rPr>
              <w:t>各權責部門的「Mg74-高林集團風險係數評估表」及「Mg75-風險評估管理紀錄表」已於8月3</w:t>
            </w:r>
            <w:r w:rsidRPr="00D66FCA">
              <w:rPr>
                <w:rFonts w:ascii="標楷體" w:eastAsia="標楷體" w:hAnsi="標楷體"/>
                <w:sz w:val="20"/>
                <w:szCs w:val="20"/>
              </w:rPr>
              <w:t>1</w:t>
            </w:r>
            <w:r w:rsidRPr="00D66FCA">
              <w:rPr>
                <w:rFonts w:ascii="標楷體" w:eastAsia="標楷體" w:hAnsi="標楷體" w:hint="eastAsia"/>
                <w:sz w:val="20"/>
                <w:szCs w:val="20"/>
              </w:rPr>
              <w:t>日前經部門主管覆核後，提交永續發展委員會彙整並呈送總經理核准後執行。</w:t>
            </w:r>
          </w:p>
          <w:p w:rsidR="00FA440A" w:rsidRPr="00D66FCA" w:rsidRDefault="00FA440A" w:rsidP="0087287C">
            <w:pPr>
              <w:spacing w:line="340" w:lineRule="exact"/>
              <w:ind w:left="200" w:hangingChars="100" w:hanging="200"/>
              <w:jc w:val="both"/>
              <w:rPr>
                <w:rFonts w:ascii="標楷體" w:eastAsia="標楷體" w:hAnsi="標楷體"/>
                <w:sz w:val="20"/>
                <w:szCs w:val="20"/>
              </w:rPr>
            </w:pPr>
            <w:r w:rsidRPr="00D66FCA">
              <w:rPr>
                <w:rFonts w:ascii="標楷體" w:eastAsia="標楷體" w:hAnsi="標楷體"/>
                <w:sz w:val="20"/>
                <w:szCs w:val="20"/>
              </w:rPr>
              <w:t>3.</w:t>
            </w:r>
            <w:r w:rsidRPr="00D66FCA">
              <w:rPr>
                <w:rFonts w:ascii="標楷體" w:eastAsia="標楷體" w:hAnsi="標楷體" w:hint="eastAsia"/>
                <w:sz w:val="20"/>
                <w:szCs w:val="20"/>
              </w:rPr>
              <w:t>本公司風險管理的目標為，即時的降低營運風險、掌握發展的機會，並遵循 ESG 原則與做法，在善盡企業公民與營運創新的同時，做好公司治理始能兼顧環境與社會責任。</w:t>
            </w:r>
          </w:p>
          <w:p w:rsidR="00FA440A" w:rsidRDefault="00FA440A" w:rsidP="0087287C">
            <w:pPr>
              <w:spacing w:line="340" w:lineRule="exact"/>
              <w:ind w:left="200" w:hangingChars="100" w:hanging="200"/>
              <w:jc w:val="both"/>
              <w:rPr>
                <w:rFonts w:ascii="標楷體" w:eastAsia="標楷體" w:hAnsi="標楷體"/>
                <w:sz w:val="20"/>
                <w:szCs w:val="20"/>
              </w:rPr>
            </w:pPr>
            <w:r w:rsidRPr="00D66FCA">
              <w:rPr>
                <w:rFonts w:ascii="標楷體" w:eastAsia="標楷體" w:hAnsi="標楷體"/>
                <w:sz w:val="20"/>
                <w:szCs w:val="20"/>
              </w:rPr>
              <w:t>4.</w:t>
            </w:r>
            <w:r w:rsidRPr="005A383B">
              <w:rPr>
                <w:rFonts w:ascii="標楷體" w:eastAsia="標楷體" w:hAnsi="標楷體" w:hint="eastAsia"/>
                <w:sz w:val="20"/>
                <w:szCs w:val="20"/>
              </w:rPr>
              <w:t>1</w:t>
            </w:r>
            <w:r w:rsidRPr="005A383B">
              <w:rPr>
                <w:rFonts w:ascii="標楷體" w:eastAsia="標楷體" w:hAnsi="標楷體"/>
                <w:sz w:val="20"/>
                <w:szCs w:val="20"/>
              </w:rPr>
              <w:t>12</w:t>
            </w:r>
            <w:r w:rsidRPr="005A383B">
              <w:rPr>
                <w:rFonts w:ascii="標楷體" w:eastAsia="標楷體" w:hAnsi="標楷體" w:hint="eastAsia"/>
                <w:sz w:val="20"/>
                <w:szCs w:val="20"/>
              </w:rPr>
              <w:t>年度全集團共列</w:t>
            </w:r>
            <w:r w:rsidRPr="005A383B">
              <w:rPr>
                <w:rFonts w:ascii="標楷體" w:eastAsia="標楷體" w:hAnsi="標楷體"/>
                <w:sz w:val="20"/>
                <w:szCs w:val="20"/>
              </w:rPr>
              <w:t>8</w:t>
            </w:r>
            <w:r w:rsidRPr="005A383B">
              <w:rPr>
                <w:rFonts w:ascii="標楷體" w:eastAsia="標楷體" w:hAnsi="標楷體" w:hint="eastAsia"/>
                <w:sz w:val="20"/>
                <w:szCs w:val="20"/>
              </w:rPr>
              <w:t>項優先處理風險，其中經濟面3項，經濟與公司治理面1項，其他面4項；值得管理風險19項，其中環境面4項，社會面4項，經濟面6項，經濟與公司治理面3項，公司治理面1項，其他面1項。</w:t>
            </w:r>
            <w:r>
              <w:rPr>
                <w:rFonts w:ascii="標楷體" w:eastAsia="標楷體" w:hAnsi="標楷體" w:hint="eastAsia"/>
                <w:sz w:val="20"/>
                <w:szCs w:val="20"/>
              </w:rPr>
              <w:t>具體對策如下表：</w:t>
            </w:r>
          </w:p>
          <w:tbl>
            <w:tblPr>
              <w:tblStyle w:val="a3"/>
              <w:tblW w:w="8042" w:type="dxa"/>
              <w:tblInd w:w="200" w:type="dxa"/>
              <w:tblLayout w:type="fixed"/>
              <w:tblLook w:val="04A0" w:firstRow="1" w:lastRow="0" w:firstColumn="1" w:lastColumn="0" w:noHBand="0" w:noVBand="1"/>
            </w:tblPr>
            <w:tblGrid>
              <w:gridCol w:w="1045"/>
              <w:gridCol w:w="1045"/>
              <w:gridCol w:w="1932"/>
              <w:gridCol w:w="4020"/>
            </w:tblGrid>
            <w:tr w:rsidR="00FA440A" w:rsidTr="00FA440A">
              <w:tc>
                <w:tcPr>
                  <w:tcW w:w="1045" w:type="dxa"/>
                  <w:vAlign w:val="center"/>
                </w:tcPr>
                <w:p w:rsidR="00FA440A" w:rsidRDefault="00FA440A" w:rsidP="0087287C">
                  <w:pPr>
                    <w:spacing w:line="340" w:lineRule="exact"/>
                    <w:jc w:val="center"/>
                    <w:rPr>
                      <w:rFonts w:ascii="標楷體" w:eastAsia="標楷體" w:hAnsi="標楷體"/>
                    </w:rPr>
                  </w:pPr>
                  <w:r>
                    <w:rPr>
                      <w:rFonts w:ascii="標楷體" w:eastAsia="標楷體" w:hAnsi="標楷體" w:hint="eastAsia"/>
                    </w:rPr>
                    <w:t>重要性</w:t>
                  </w:r>
                </w:p>
              </w:tc>
              <w:tc>
                <w:tcPr>
                  <w:tcW w:w="1045" w:type="dxa"/>
                  <w:vAlign w:val="center"/>
                </w:tcPr>
                <w:p w:rsidR="00FA440A" w:rsidRDefault="00FA440A" w:rsidP="0087287C">
                  <w:pPr>
                    <w:spacing w:line="340" w:lineRule="exact"/>
                    <w:jc w:val="center"/>
                    <w:rPr>
                      <w:rFonts w:ascii="標楷體" w:eastAsia="標楷體" w:hAnsi="標楷體"/>
                    </w:rPr>
                  </w:pPr>
                  <w:r>
                    <w:rPr>
                      <w:rFonts w:ascii="標楷體" w:eastAsia="標楷體" w:hAnsi="標楷體" w:hint="eastAsia"/>
                    </w:rPr>
                    <w:t>面向</w:t>
                  </w:r>
                </w:p>
              </w:tc>
              <w:tc>
                <w:tcPr>
                  <w:tcW w:w="1932" w:type="dxa"/>
                  <w:vAlign w:val="center"/>
                </w:tcPr>
                <w:p w:rsidR="00FA440A" w:rsidRDefault="00FA440A" w:rsidP="0087287C">
                  <w:pPr>
                    <w:spacing w:line="340" w:lineRule="exact"/>
                    <w:jc w:val="center"/>
                    <w:rPr>
                      <w:rFonts w:ascii="標楷體" w:eastAsia="標楷體" w:hAnsi="標楷體"/>
                    </w:rPr>
                  </w:pPr>
                  <w:r>
                    <w:rPr>
                      <w:rFonts w:ascii="標楷體" w:eastAsia="標楷體" w:hAnsi="標楷體" w:hint="eastAsia"/>
                    </w:rPr>
                    <w:t>風險</w:t>
                  </w:r>
                </w:p>
              </w:tc>
              <w:tc>
                <w:tcPr>
                  <w:tcW w:w="4020" w:type="dxa"/>
                  <w:vAlign w:val="center"/>
                </w:tcPr>
                <w:p w:rsidR="00FA440A" w:rsidRDefault="00FA440A" w:rsidP="0087287C">
                  <w:pPr>
                    <w:spacing w:line="340" w:lineRule="exact"/>
                    <w:jc w:val="center"/>
                    <w:rPr>
                      <w:rFonts w:ascii="標楷體" w:eastAsia="標楷體" w:hAnsi="標楷體"/>
                    </w:rPr>
                  </w:pPr>
                  <w:r>
                    <w:rPr>
                      <w:rFonts w:ascii="標楷體" w:eastAsia="標楷體" w:hAnsi="標楷體" w:hint="eastAsia"/>
                    </w:rPr>
                    <w:t>對策/執行方案</w:t>
                  </w:r>
                </w:p>
              </w:tc>
            </w:tr>
            <w:tr w:rsidR="00FA440A" w:rsidTr="00FA440A">
              <w:tc>
                <w:tcPr>
                  <w:tcW w:w="1045" w:type="dxa"/>
                  <w:vMerge w:val="restart"/>
                  <w:vAlign w:val="center"/>
                </w:tcPr>
                <w:p w:rsidR="00FA440A" w:rsidRDefault="00FA440A" w:rsidP="0087287C">
                  <w:pPr>
                    <w:spacing w:line="340" w:lineRule="exact"/>
                    <w:jc w:val="both"/>
                    <w:rPr>
                      <w:rFonts w:ascii="標楷體" w:eastAsia="標楷體" w:hAnsi="標楷體"/>
                    </w:rPr>
                  </w:pPr>
                  <w:r>
                    <w:rPr>
                      <w:rFonts w:ascii="標楷體" w:eastAsia="標楷體" w:hAnsi="標楷體" w:hint="eastAsia"/>
                    </w:rPr>
                    <w:t>優先處理</w:t>
                  </w:r>
                </w:p>
              </w:tc>
              <w:tc>
                <w:tcPr>
                  <w:tcW w:w="1045" w:type="dxa"/>
                  <w:vMerge w:val="restart"/>
                  <w:vAlign w:val="center"/>
                </w:tcPr>
                <w:p w:rsidR="00FA440A" w:rsidRDefault="00FA440A" w:rsidP="0087287C">
                  <w:pPr>
                    <w:spacing w:line="280" w:lineRule="exact"/>
                    <w:jc w:val="both"/>
                    <w:rPr>
                      <w:rFonts w:ascii="標楷體" w:eastAsia="標楷體" w:hAnsi="標楷體"/>
                    </w:rPr>
                  </w:pPr>
                  <w:r>
                    <w:rPr>
                      <w:rFonts w:ascii="標楷體" w:eastAsia="標楷體" w:hAnsi="標楷體" w:hint="eastAsia"/>
                    </w:rPr>
                    <w:t>經濟面</w:t>
                  </w:r>
                </w:p>
              </w:tc>
              <w:tc>
                <w:tcPr>
                  <w:tcW w:w="1932" w:type="dxa"/>
                  <w:vAlign w:val="center"/>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經營決策失誤</w:t>
                  </w:r>
                </w:p>
              </w:tc>
              <w:tc>
                <w:tcPr>
                  <w:tcW w:w="4020" w:type="dxa"/>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公司各項重大經營策略，應由各處高階主管與總經理協商討論，依各策略方案與評估報告做決策評估，必要時需經董事會開會同意通過，方能執行。</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新品開發能力不足</w:t>
                  </w:r>
                </w:p>
              </w:tc>
              <w:tc>
                <w:tcPr>
                  <w:tcW w:w="4020" w:type="dxa"/>
                </w:tcPr>
                <w:p w:rsidR="00FA440A" w:rsidRPr="000A51E8" w:rsidRDefault="00FA440A" w:rsidP="00FA440A">
                  <w:pPr>
                    <w:pStyle w:val="a4"/>
                    <w:numPr>
                      <w:ilvl w:val="0"/>
                      <w:numId w:val="6"/>
                    </w:numPr>
                    <w:spacing w:line="280" w:lineRule="exact"/>
                    <w:ind w:leftChars="0"/>
                    <w:jc w:val="both"/>
                    <w:rPr>
                      <w:rFonts w:ascii="標楷體" w:hAnsi="標楷體"/>
                    </w:rPr>
                  </w:pPr>
                  <w:r w:rsidRPr="000A51E8">
                    <w:rPr>
                      <w:rFonts w:ascii="標楷體" w:hAnsi="標楷體"/>
                    </w:rPr>
                    <w:t>產學合作專案</w:t>
                  </w:r>
                </w:p>
                <w:p w:rsidR="00FA440A" w:rsidRPr="000A51E8" w:rsidRDefault="00FA440A" w:rsidP="00FA440A">
                  <w:pPr>
                    <w:pStyle w:val="a4"/>
                    <w:numPr>
                      <w:ilvl w:val="0"/>
                      <w:numId w:val="6"/>
                    </w:numPr>
                    <w:spacing w:line="280" w:lineRule="exact"/>
                    <w:ind w:leftChars="0"/>
                    <w:jc w:val="both"/>
                    <w:rPr>
                      <w:rFonts w:ascii="標楷體" w:hAnsi="標楷體"/>
                    </w:rPr>
                  </w:pPr>
                  <w:r w:rsidRPr="000A51E8">
                    <w:rPr>
                      <w:rFonts w:ascii="標楷體" w:hAnsi="標楷體"/>
                    </w:rPr>
                    <w:t>新技術研究專案</w:t>
                  </w:r>
                </w:p>
                <w:p w:rsidR="00FA440A" w:rsidRPr="000A51E8" w:rsidRDefault="00FA440A" w:rsidP="00FA440A">
                  <w:pPr>
                    <w:pStyle w:val="a4"/>
                    <w:numPr>
                      <w:ilvl w:val="0"/>
                      <w:numId w:val="6"/>
                    </w:numPr>
                    <w:spacing w:line="280" w:lineRule="exact"/>
                    <w:ind w:leftChars="0"/>
                    <w:jc w:val="both"/>
                    <w:rPr>
                      <w:rFonts w:ascii="標楷體" w:hAnsi="標楷體"/>
                    </w:rPr>
                  </w:pPr>
                  <w:r w:rsidRPr="000A51E8">
                    <w:rPr>
                      <w:rFonts w:ascii="標楷體" w:hAnsi="標楷體"/>
                    </w:rPr>
                    <w:lastRenderedPageBreak/>
                    <w:t>教育訓練(內/外訓)</w:t>
                  </w:r>
                </w:p>
                <w:p w:rsidR="00FA440A" w:rsidRPr="000A51E8" w:rsidRDefault="00FA440A" w:rsidP="00FA440A">
                  <w:pPr>
                    <w:pStyle w:val="a4"/>
                    <w:numPr>
                      <w:ilvl w:val="0"/>
                      <w:numId w:val="6"/>
                    </w:numPr>
                    <w:spacing w:line="280" w:lineRule="exact"/>
                    <w:ind w:leftChars="0"/>
                    <w:jc w:val="both"/>
                    <w:rPr>
                      <w:rFonts w:ascii="標楷體" w:hAnsi="標楷體"/>
                    </w:rPr>
                  </w:pPr>
                  <w:r w:rsidRPr="000A51E8">
                    <w:rPr>
                      <w:rFonts w:ascii="標楷體" w:hAnsi="標楷體"/>
                    </w:rPr>
                    <w:t>安排工程師拜訪成衣廠</w:t>
                  </w:r>
                </w:p>
                <w:p w:rsidR="00FA440A" w:rsidRDefault="00FA440A" w:rsidP="00FA440A">
                  <w:pPr>
                    <w:pStyle w:val="a4"/>
                    <w:numPr>
                      <w:ilvl w:val="0"/>
                      <w:numId w:val="6"/>
                    </w:numPr>
                    <w:spacing w:line="280" w:lineRule="exact"/>
                    <w:ind w:leftChars="0"/>
                    <w:jc w:val="both"/>
                    <w:rPr>
                      <w:rFonts w:ascii="標楷體" w:hAnsi="標楷體"/>
                    </w:rPr>
                  </w:pPr>
                  <w:r w:rsidRPr="000A51E8">
                    <w:rPr>
                      <w:rFonts w:ascii="標楷體" w:hAnsi="標楷體"/>
                    </w:rPr>
                    <w:t>開發新的ODM產品</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87287C">
                  <w:pPr>
                    <w:spacing w:line="280" w:lineRule="exact"/>
                    <w:jc w:val="both"/>
                    <w:rPr>
                      <w:rFonts w:ascii="標楷體" w:eastAsia="標楷體" w:hAnsi="標楷體"/>
                    </w:rPr>
                  </w:pPr>
                  <w:r w:rsidRPr="000A51E8">
                    <w:rPr>
                      <w:rFonts w:ascii="標楷體" w:eastAsia="標楷體" w:hAnsi="標楷體" w:hint="eastAsia"/>
                    </w:rPr>
                    <w:t>技術智財風險：專利的申請與維護；專利</w:t>
                  </w:r>
                  <w:proofErr w:type="gramStart"/>
                  <w:r w:rsidRPr="000A51E8">
                    <w:rPr>
                      <w:rFonts w:ascii="標楷體" w:eastAsia="標楷體" w:hAnsi="標楷體" w:hint="eastAsia"/>
                    </w:rPr>
                    <w:t>誤用與侵權</w:t>
                  </w:r>
                  <w:proofErr w:type="gramEnd"/>
                  <w:r w:rsidRPr="000A51E8">
                    <w:rPr>
                      <w:rFonts w:ascii="標楷體" w:eastAsia="標楷體" w:hAnsi="標楷體" w:hint="eastAsia"/>
                    </w:rPr>
                    <w:t>；是否定期檢索相關專利</w:t>
                  </w:r>
                </w:p>
              </w:tc>
              <w:tc>
                <w:tcPr>
                  <w:tcW w:w="4020" w:type="dxa"/>
                </w:tcPr>
                <w:p w:rsidR="00FA440A" w:rsidRPr="008A626B" w:rsidRDefault="00FA440A" w:rsidP="00FA440A">
                  <w:pPr>
                    <w:pStyle w:val="a4"/>
                    <w:numPr>
                      <w:ilvl w:val="0"/>
                      <w:numId w:val="8"/>
                    </w:numPr>
                    <w:spacing w:line="280" w:lineRule="exact"/>
                    <w:ind w:leftChars="0"/>
                    <w:jc w:val="both"/>
                    <w:rPr>
                      <w:rFonts w:ascii="標楷體" w:hAnsi="標楷體" w:cs="標楷體"/>
                    </w:rPr>
                  </w:pPr>
                  <w:proofErr w:type="gramStart"/>
                  <w:r w:rsidRPr="000A51E8">
                    <w:rPr>
                      <w:rFonts w:ascii="標楷體" w:hAnsi="標楷體"/>
                    </w:rPr>
                    <w:t>研發</w:t>
                  </w:r>
                  <w:r w:rsidRPr="008A626B">
                    <w:rPr>
                      <w:rFonts w:ascii="標楷體" w:hAnsi="標楷體" w:cs="標楷體"/>
                    </w:rPr>
                    <w:t>部級會議</w:t>
                  </w:r>
                  <w:proofErr w:type="gramEnd"/>
                  <w:r w:rsidRPr="008A626B">
                    <w:rPr>
                      <w:rFonts w:ascii="標楷體" w:hAnsi="標楷體" w:cs="標楷體"/>
                    </w:rPr>
                    <w:t>定期</w:t>
                  </w:r>
                  <w:proofErr w:type="gramStart"/>
                  <w:r w:rsidRPr="008A626B">
                    <w:rPr>
                      <w:rFonts w:ascii="標楷體" w:hAnsi="標楷體" w:cs="標楷體"/>
                    </w:rPr>
                    <w:t>討論競品專利</w:t>
                  </w:r>
                  <w:proofErr w:type="gramEnd"/>
                  <w:r w:rsidRPr="008A626B">
                    <w:rPr>
                      <w:rFonts w:ascii="標楷體" w:hAnsi="標楷體" w:cs="標楷體"/>
                    </w:rPr>
                    <w:t>資料，以</w:t>
                  </w:r>
                  <w:proofErr w:type="gramStart"/>
                  <w:r w:rsidRPr="008A626B">
                    <w:rPr>
                      <w:rFonts w:ascii="標楷體" w:hAnsi="標楷體" w:cs="標楷體"/>
                    </w:rPr>
                    <w:t>檢視競品開發</w:t>
                  </w:r>
                  <w:proofErr w:type="gramEnd"/>
                  <w:r w:rsidRPr="008A626B">
                    <w:rPr>
                      <w:rFonts w:ascii="標楷體" w:hAnsi="標楷體" w:cs="標楷體"/>
                    </w:rPr>
                    <w:t>動向。</w:t>
                  </w:r>
                </w:p>
                <w:p w:rsidR="00FA440A" w:rsidRPr="008A626B" w:rsidRDefault="00FA440A" w:rsidP="00FA440A">
                  <w:pPr>
                    <w:pStyle w:val="a4"/>
                    <w:numPr>
                      <w:ilvl w:val="0"/>
                      <w:numId w:val="8"/>
                    </w:numPr>
                    <w:spacing w:line="280" w:lineRule="exact"/>
                    <w:ind w:leftChars="0"/>
                    <w:jc w:val="both"/>
                    <w:rPr>
                      <w:rFonts w:ascii="標楷體" w:hAnsi="標楷體" w:cs="標楷體"/>
                    </w:rPr>
                  </w:pPr>
                  <w:r w:rsidRPr="008A626B">
                    <w:rPr>
                      <w:rFonts w:ascii="標楷體" w:hAnsi="標楷體" w:cs="標楷體"/>
                    </w:rPr>
                    <w:t>加強智慧財產權的宣導與教育訓練</w:t>
                  </w:r>
                </w:p>
                <w:p w:rsidR="00FA440A" w:rsidRDefault="00FA440A" w:rsidP="00FA440A">
                  <w:pPr>
                    <w:pStyle w:val="a4"/>
                    <w:numPr>
                      <w:ilvl w:val="0"/>
                      <w:numId w:val="8"/>
                    </w:numPr>
                    <w:spacing w:line="280" w:lineRule="exact"/>
                    <w:ind w:leftChars="0"/>
                    <w:jc w:val="both"/>
                    <w:rPr>
                      <w:rFonts w:ascii="標楷體" w:hAnsi="標楷體"/>
                    </w:rPr>
                  </w:pPr>
                  <w:r w:rsidRPr="008A626B">
                    <w:rPr>
                      <w:rFonts w:ascii="標楷體" w:hAnsi="標楷體" w:cs="標楷體"/>
                    </w:rPr>
                    <w:t>安排專人處理專利維護作業，定期追</w:t>
                  </w:r>
                  <w:r w:rsidRPr="000A51E8">
                    <w:rPr>
                      <w:rFonts w:ascii="標楷體" w:hAnsi="標楷體"/>
                    </w:rPr>
                    <w:t>蹤專利申請進度與確保按時繳納維護費用。</w:t>
                  </w:r>
                </w:p>
              </w:tc>
            </w:tr>
            <w:tr w:rsidR="00FA440A" w:rsidTr="00FA440A">
              <w:tc>
                <w:tcPr>
                  <w:tcW w:w="1045" w:type="dxa"/>
                  <w:vMerge/>
                  <w:vAlign w:val="center"/>
                </w:tcPr>
                <w:p w:rsidR="00FA440A" w:rsidRPr="005A383B" w:rsidRDefault="00FA440A" w:rsidP="0087287C">
                  <w:pPr>
                    <w:spacing w:line="340" w:lineRule="exact"/>
                    <w:jc w:val="both"/>
                    <w:rPr>
                      <w:rFonts w:ascii="標楷體" w:eastAsia="標楷體" w:hAnsi="標楷體"/>
                    </w:rPr>
                  </w:pPr>
                </w:p>
              </w:tc>
              <w:tc>
                <w:tcPr>
                  <w:tcW w:w="1045" w:type="dxa"/>
                  <w:vAlign w:val="center"/>
                </w:tcPr>
                <w:p w:rsidR="00FA440A" w:rsidRDefault="00FA440A" w:rsidP="0087287C">
                  <w:pPr>
                    <w:spacing w:line="280" w:lineRule="exact"/>
                    <w:jc w:val="both"/>
                    <w:rPr>
                      <w:rFonts w:ascii="標楷體" w:eastAsia="標楷體" w:hAnsi="標楷體"/>
                    </w:rPr>
                  </w:pPr>
                  <w:r w:rsidRPr="005A383B">
                    <w:rPr>
                      <w:rFonts w:ascii="標楷體" w:eastAsia="標楷體" w:hAnsi="標楷體" w:hint="eastAsia"/>
                    </w:rPr>
                    <w:t>經濟與公司治理面</w:t>
                  </w:r>
                </w:p>
              </w:tc>
              <w:tc>
                <w:tcPr>
                  <w:tcW w:w="1932" w:type="dxa"/>
                  <w:vAlign w:val="center"/>
                </w:tcPr>
                <w:p w:rsidR="00FA440A" w:rsidRPr="000A51E8" w:rsidRDefault="00FA440A" w:rsidP="0087287C">
                  <w:pPr>
                    <w:spacing w:line="280" w:lineRule="exact"/>
                    <w:jc w:val="both"/>
                    <w:rPr>
                      <w:rFonts w:ascii="標楷體" w:eastAsia="標楷體" w:hAnsi="標楷體"/>
                    </w:rPr>
                  </w:pPr>
                  <w:proofErr w:type="gramStart"/>
                  <w:r w:rsidRPr="000A51E8">
                    <w:rPr>
                      <w:rFonts w:ascii="標楷體" w:eastAsia="標楷體" w:hAnsi="標楷體" w:hint="eastAsia"/>
                    </w:rPr>
                    <w:t>資安風險</w:t>
                  </w:r>
                  <w:proofErr w:type="gramEnd"/>
                  <w:r w:rsidRPr="000A51E8">
                    <w:rPr>
                      <w:rFonts w:ascii="標楷體" w:eastAsia="標楷體" w:hAnsi="標楷體"/>
                    </w:rPr>
                    <w:t>(數位資訊安全、一般資料保護規範)</w:t>
                  </w:r>
                </w:p>
              </w:tc>
              <w:tc>
                <w:tcPr>
                  <w:tcW w:w="4020" w:type="dxa"/>
                </w:tcPr>
                <w:p w:rsidR="00FA440A" w:rsidRPr="008A626B" w:rsidRDefault="00FA440A" w:rsidP="00FA440A">
                  <w:pPr>
                    <w:pStyle w:val="a4"/>
                    <w:numPr>
                      <w:ilvl w:val="0"/>
                      <w:numId w:val="7"/>
                    </w:numPr>
                    <w:spacing w:line="280" w:lineRule="exact"/>
                    <w:ind w:leftChars="0"/>
                    <w:jc w:val="both"/>
                    <w:rPr>
                      <w:rFonts w:ascii="標楷體" w:hAnsi="標楷體" w:cs="標楷體"/>
                    </w:rPr>
                  </w:pPr>
                  <w:r w:rsidRPr="000A51E8">
                    <w:rPr>
                      <w:rFonts w:ascii="標楷體" w:hAnsi="標楷體"/>
                    </w:rPr>
                    <w:t>制度規</w:t>
                  </w:r>
                  <w:r w:rsidRPr="008A626B">
                    <w:rPr>
                      <w:rFonts w:ascii="標楷體" w:hAnsi="標楷體" w:cs="標楷體"/>
                    </w:rPr>
                    <w:t>範：訂定公司資訊安全管理制度，規範人員作業行為。</w:t>
                  </w:r>
                </w:p>
                <w:p w:rsidR="00FA440A" w:rsidRPr="008A626B" w:rsidRDefault="00FA440A" w:rsidP="00FA440A">
                  <w:pPr>
                    <w:pStyle w:val="a4"/>
                    <w:numPr>
                      <w:ilvl w:val="0"/>
                      <w:numId w:val="7"/>
                    </w:numPr>
                    <w:spacing w:line="280" w:lineRule="exact"/>
                    <w:ind w:leftChars="0"/>
                    <w:jc w:val="both"/>
                    <w:rPr>
                      <w:rFonts w:ascii="標楷體" w:hAnsi="標楷體" w:cs="標楷體"/>
                    </w:rPr>
                  </w:pPr>
                  <w:r w:rsidRPr="008A626B">
                    <w:rPr>
                      <w:rFonts w:ascii="標楷體" w:hAnsi="標楷體" w:cs="標楷體"/>
                    </w:rPr>
                    <w:t>系統防護：建置資訊安全管理系統，</w:t>
                  </w:r>
                  <w:proofErr w:type="gramStart"/>
                  <w:r w:rsidRPr="008A626B">
                    <w:rPr>
                      <w:rFonts w:ascii="標楷體" w:hAnsi="標楷體" w:cs="標楷體"/>
                    </w:rPr>
                    <w:t>落實資安防護</w:t>
                  </w:r>
                  <w:proofErr w:type="gramEnd"/>
                  <w:r w:rsidRPr="008A626B">
                    <w:rPr>
                      <w:rFonts w:ascii="標楷體" w:hAnsi="標楷體" w:cs="標楷體"/>
                    </w:rPr>
                    <w:t>管理措施。</w:t>
                  </w:r>
                </w:p>
                <w:p w:rsidR="00FA440A" w:rsidRDefault="00FA440A" w:rsidP="00FA440A">
                  <w:pPr>
                    <w:pStyle w:val="a4"/>
                    <w:numPr>
                      <w:ilvl w:val="0"/>
                      <w:numId w:val="7"/>
                    </w:numPr>
                    <w:spacing w:line="280" w:lineRule="exact"/>
                    <w:ind w:leftChars="0"/>
                    <w:jc w:val="both"/>
                    <w:rPr>
                      <w:rFonts w:ascii="標楷體" w:hAnsi="標楷體"/>
                    </w:rPr>
                  </w:pPr>
                  <w:r w:rsidRPr="008A626B">
                    <w:rPr>
                      <w:rFonts w:ascii="標楷體" w:hAnsi="標楷體" w:cs="標楷體"/>
                    </w:rPr>
                    <w:t>人員訓</w:t>
                  </w:r>
                  <w:r w:rsidRPr="000A51E8">
                    <w:rPr>
                      <w:rFonts w:ascii="標楷體" w:hAnsi="標楷體"/>
                    </w:rPr>
                    <w:t>練：進行資訊安全教育訓練，提昇全體</w:t>
                  </w:r>
                  <w:proofErr w:type="gramStart"/>
                  <w:r w:rsidRPr="000A51E8">
                    <w:rPr>
                      <w:rFonts w:ascii="標楷體" w:hAnsi="標楷體"/>
                    </w:rPr>
                    <w:t>同仁資安意識</w:t>
                  </w:r>
                  <w:proofErr w:type="gramEnd"/>
                  <w:r w:rsidRPr="000A51E8">
                    <w:rPr>
                      <w:rFonts w:ascii="標楷體" w:hAnsi="標楷體"/>
                    </w:rPr>
                    <w:t>。</w:t>
                  </w:r>
                </w:p>
              </w:tc>
            </w:tr>
            <w:tr w:rsidR="00FA440A" w:rsidTr="00FA440A">
              <w:tc>
                <w:tcPr>
                  <w:tcW w:w="1045" w:type="dxa"/>
                  <w:vMerge/>
                  <w:vAlign w:val="center"/>
                </w:tcPr>
                <w:p w:rsidR="00FA440A" w:rsidRPr="005A383B" w:rsidRDefault="00FA440A" w:rsidP="0087287C">
                  <w:pPr>
                    <w:spacing w:line="340" w:lineRule="exact"/>
                    <w:jc w:val="both"/>
                    <w:rPr>
                      <w:rFonts w:ascii="標楷體" w:eastAsia="標楷體" w:hAnsi="標楷體"/>
                    </w:rPr>
                  </w:pPr>
                </w:p>
              </w:tc>
              <w:tc>
                <w:tcPr>
                  <w:tcW w:w="1045" w:type="dxa"/>
                  <w:vMerge w:val="restart"/>
                  <w:vAlign w:val="center"/>
                </w:tcPr>
                <w:p w:rsidR="00FA440A" w:rsidRDefault="00FA440A" w:rsidP="0087287C">
                  <w:pPr>
                    <w:spacing w:line="280" w:lineRule="exact"/>
                    <w:jc w:val="both"/>
                    <w:rPr>
                      <w:rFonts w:ascii="標楷體" w:eastAsia="標楷體" w:hAnsi="標楷體"/>
                    </w:rPr>
                  </w:pPr>
                  <w:r w:rsidRPr="005A383B">
                    <w:rPr>
                      <w:rFonts w:ascii="標楷體" w:eastAsia="標楷體" w:hAnsi="標楷體" w:hint="eastAsia"/>
                    </w:rPr>
                    <w:t>其他面</w:t>
                  </w:r>
                </w:p>
              </w:tc>
              <w:tc>
                <w:tcPr>
                  <w:tcW w:w="1932" w:type="dxa"/>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重大天然或人為災害事件</w:t>
                  </w:r>
                </w:p>
              </w:tc>
              <w:tc>
                <w:tcPr>
                  <w:tcW w:w="4020" w:type="dxa"/>
                </w:tcPr>
                <w:p w:rsidR="00FA440A" w:rsidRPr="008A626B" w:rsidRDefault="00FA440A" w:rsidP="00FA440A">
                  <w:pPr>
                    <w:pStyle w:val="a4"/>
                    <w:numPr>
                      <w:ilvl w:val="0"/>
                      <w:numId w:val="9"/>
                    </w:numPr>
                    <w:spacing w:line="280" w:lineRule="exact"/>
                    <w:ind w:leftChars="0"/>
                    <w:jc w:val="both"/>
                    <w:rPr>
                      <w:rFonts w:ascii="標楷體" w:hAnsi="標楷體" w:cs="標楷體"/>
                    </w:rPr>
                  </w:pPr>
                  <w:r w:rsidRPr="000A51E8">
                    <w:rPr>
                      <w:rFonts w:ascii="標楷體" w:hAnsi="標楷體"/>
                    </w:rPr>
                    <w:t>發</w:t>
                  </w:r>
                  <w:r w:rsidRPr="008A626B">
                    <w:rPr>
                      <w:rFonts w:ascii="標楷體" w:hAnsi="標楷體" w:cs="標楷體"/>
                    </w:rPr>
                    <w:t>生天災與人為災害事件時，各處主管應緊急召開危機應變小組會議。</w:t>
                  </w:r>
                </w:p>
                <w:p w:rsidR="00FA440A" w:rsidRDefault="00FA440A" w:rsidP="00FA440A">
                  <w:pPr>
                    <w:pStyle w:val="a4"/>
                    <w:numPr>
                      <w:ilvl w:val="0"/>
                      <w:numId w:val="9"/>
                    </w:numPr>
                    <w:spacing w:line="280" w:lineRule="exact"/>
                    <w:ind w:leftChars="0"/>
                    <w:jc w:val="both"/>
                    <w:rPr>
                      <w:rFonts w:ascii="標楷體" w:hAnsi="標楷體"/>
                    </w:rPr>
                  </w:pPr>
                  <w:r w:rsidRPr="008A626B">
                    <w:rPr>
                      <w:rFonts w:ascii="標楷體" w:hAnsi="標楷體" w:cs="標楷體"/>
                    </w:rPr>
                    <w:t>總管理處應針對各項災害，制定危機處理SOP，一旦災害突然發生時，才能及時做出應對。</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極端事件所引發的尾部風險</w:t>
                  </w:r>
                </w:p>
              </w:tc>
              <w:tc>
                <w:tcPr>
                  <w:tcW w:w="4020" w:type="dxa"/>
                </w:tcPr>
                <w:p w:rsidR="00FA440A" w:rsidRPr="008A626B" w:rsidRDefault="00FA440A" w:rsidP="00FA440A">
                  <w:pPr>
                    <w:pStyle w:val="a4"/>
                    <w:numPr>
                      <w:ilvl w:val="0"/>
                      <w:numId w:val="10"/>
                    </w:numPr>
                    <w:spacing w:line="280" w:lineRule="exact"/>
                    <w:ind w:leftChars="0"/>
                    <w:jc w:val="both"/>
                    <w:rPr>
                      <w:rFonts w:ascii="標楷體" w:hAnsi="標楷體" w:cs="標楷體"/>
                    </w:rPr>
                  </w:pPr>
                  <w:r w:rsidRPr="000A51E8">
                    <w:rPr>
                      <w:rFonts w:ascii="標楷體" w:hAnsi="標楷體"/>
                    </w:rPr>
                    <w:t>佈</w:t>
                  </w:r>
                  <w:r w:rsidRPr="008A626B">
                    <w:rPr>
                      <w:rFonts w:ascii="標楷體" w:hAnsi="標楷體" w:cs="標楷體"/>
                    </w:rPr>
                    <w:t>局第二生產基地/第二供應鏈(單一生產基地生產占比80%以上的風險)。</w:t>
                  </w:r>
                </w:p>
                <w:p w:rsidR="00FA440A" w:rsidRPr="008A626B" w:rsidRDefault="00FA440A" w:rsidP="00FA440A">
                  <w:pPr>
                    <w:pStyle w:val="a4"/>
                    <w:numPr>
                      <w:ilvl w:val="0"/>
                      <w:numId w:val="10"/>
                    </w:numPr>
                    <w:spacing w:line="280" w:lineRule="exact"/>
                    <w:ind w:leftChars="0"/>
                    <w:jc w:val="both"/>
                    <w:rPr>
                      <w:rFonts w:ascii="標楷體" w:hAnsi="標楷體" w:cs="標楷體"/>
                    </w:rPr>
                  </w:pPr>
                  <w:r w:rsidRPr="008A626B">
                    <w:rPr>
                      <w:rFonts w:ascii="標楷體" w:hAnsi="標楷體" w:cs="標楷體"/>
                    </w:rPr>
                    <w:t>暫緩對高銀背書保證。</w:t>
                  </w:r>
                </w:p>
                <w:p w:rsidR="00FA440A" w:rsidRPr="000A51E8" w:rsidRDefault="00FA440A" w:rsidP="00FA440A">
                  <w:pPr>
                    <w:pStyle w:val="a4"/>
                    <w:numPr>
                      <w:ilvl w:val="0"/>
                      <w:numId w:val="10"/>
                    </w:numPr>
                    <w:spacing w:line="280" w:lineRule="exact"/>
                    <w:ind w:leftChars="0"/>
                    <w:jc w:val="both"/>
                    <w:rPr>
                      <w:rFonts w:ascii="標楷體" w:hAnsi="標楷體"/>
                    </w:rPr>
                  </w:pPr>
                  <w:r w:rsidRPr="008A626B">
                    <w:rPr>
                      <w:rFonts w:ascii="標楷體" w:hAnsi="標楷體" w:cs="標楷體"/>
                    </w:rPr>
                    <w:t>暫緩</w:t>
                  </w:r>
                  <w:r w:rsidRPr="000A51E8">
                    <w:rPr>
                      <w:rFonts w:ascii="標楷體" w:hAnsi="標楷體"/>
                    </w:rPr>
                    <w:t>對高銀增加新的投資。</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87287C">
                  <w:pPr>
                    <w:spacing w:line="280" w:lineRule="exact"/>
                    <w:jc w:val="both"/>
                    <w:rPr>
                      <w:rFonts w:ascii="標楷體" w:eastAsia="標楷體" w:hAnsi="標楷體"/>
                    </w:rPr>
                  </w:pPr>
                  <w:r w:rsidRPr="000A51E8">
                    <w:rPr>
                      <w:rFonts w:ascii="標楷體" w:eastAsia="標楷體" w:hAnsi="標楷體" w:hint="eastAsia"/>
                    </w:rPr>
                    <w:t>極端事件所引發的尾部風險，</w:t>
                  </w:r>
                  <w:r w:rsidRPr="000A51E8">
                    <w:rPr>
                      <w:rFonts w:ascii="標楷體" w:eastAsia="標楷體" w:hAnsi="標楷體"/>
                    </w:rPr>
                    <w:t>COVID/中美貿易</w:t>
                  </w:r>
                </w:p>
              </w:tc>
              <w:tc>
                <w:tcPr>
                  <w:tcW w:w="4020" w:type="dxa"/>
                </w:tcPr>
                <w:p w:rsidR="00FA440A" w:rsidRPr="008A626B" w:rsidRDefault="00FA440A" w:rsidP="00FA440A">
                  <w:pPr>
                    <w:pStyle w:val="a4"/>
                    <w:numPr>
                      <w:ilvl w:val="0"/>
                      <w:numId w:val="11"/>
                    </w:numPr>
                    <w:spacing w:line="280" w:lineRule="exact"/>
                    <w:ind w:leftChars="0"/>
                    <w:jc w:val="both"/>
                    <w:rPr>
                      <w:rFonts w:ascii="標楷體" w:hAnsi="標楷體" w:cs="標楷體"/>
                    </w:rPr>
                  </w:pPr>
                  <w:r w:rsidRPr="000A51E8">
                    <w:rPr>
                      <w:rFonts w:ascii="標楷體" w:hAnsi="標楷體"/>
                    </w:rPr>
                    <w:t>發</w:t>
                  </w:r>
                  <w:r w:rsidRPr="008A626B">
                    <w:rPr>
                      <w:rFonts w:ascii="標楷體" w:hAnsi="標楷體" w:cs="標楷體"/>
                    </w:rPr>
                    <w:t>生天災與人為災害事件時，各處主管應緊急召開危機應變小組會議</w:t>
                  </w:r>
                </w:p>
                <w:p w:rsidR="00FA440A" w:rsidRPr="008A626B" w:rsidRDefault="00FA440A" w:rsidP="00FA440A">
                  <w:pPr>
                    <w:pStyle w:val="a4"/>
                    <w:numPr>
                      <w:ilvl w:val="0"/>
                      <w:numId w:val="11"/>
                    </w:numPr>
                    <w:spacing w:line="280" w:lineRule="exact"/>
                    <w:ind w:leftChars="0"/>
                    <w:jc w:val="both"/>
                    <w:rPr>
                      <w:rFonts w:ascii="標楷體" w:hAnsi="標楷體" w:cs="標楷體"/>
                    </w:rPr>
                  </w:pPr>
                  <w:r w:rsidRPr="008A626B">
                    <w:rPr>
                      <w:rFonts w:ascii="標楷體" w:hAnsi="標楷體" w:cs="標楷體"/>
                    </w:rPr>
                    <w:t>總管理處針對各項災害，需制定危機處</w:t>
                  </w:r>
                  <w:r w:rsidRPr="008A626B">
                    <w:rPr>
                      <w:rFonts w:ascii="標楷體" w:hAnsi="標楷體" w:cs="標楷體"/>
                    </w:rPr>
                    <w:lastRenderedPageBreak/>
                    <w:t>理SOP。</w:t>
                  </w:r>
                </w:p>
                <w:p w:rsidR="00FA440A" w:rsidRPr="008A626B" w:rsidRDefault="00FA440A" w:rsidP="00FA440A">
                  <w:pPr>
                    <w:pStyle w:val="a4"/>
                    <w:numPr>
                      <w:ilvl w:val="0"/>
                      <w:numId w:val="11"/>
                    </w:numPr>
                    <w:spacing w:line="280" w:lineRule="exact"/>
                    <w:ind w:leftChars="0"/>
                    <w:jc w:val="both"/>
                    <w:rPr>
                      <w:rFonts w:ascii="標楷體" w:hAnsi="標楷體" w:cs="標楷體"/>
                    </w:rPr>
                  </w:pPr>
                  <w:r w:rsidRPr="008A626B">
                    <w:rPr>
                      <w:rFonts w:ascii="標楷體" w:hAnsi="標楷體" w:cs="標楷體"/>
                    </w:rPr>
                    <w:t>所有供應商因應極端事件的風險層級評估。</w:t>
                  </w:r>
                </w:p>
                <w:p w:rsidR="00FA440A" w:rsidRPr="008A626B" w:rsidRDefault="00FA440A" w:rsidP="00FA440A">
                  <w:pPr>
                    <w:pStyle w:val="a4"/>
                    <w:numPr>
                      <w:ilvl w:val="0"/>
                      <w:numId w:val="11"/>
                    </w:numPr>
                    <w:spacing w:line="280" w:lineRule="exact"/>
                    <w:ind w:leftChars="0"/>
                    <w:jc w:val="both"/>
                    <w:rPr>
                      <w:rFonts w:ascii="標楷體" w:hAnsi="標楷體" w:cs="標楷體"/>
                    </w:rPr>
                  </w:pPr>
                  <w:r w:rsidRPr="008A626B">
                    <w:rPr>
                      <w:rFonts w:ascii="標楷體" w:hAnsi="標楷體" w:cs="標楷體"/>
                    </w:rPr>
                    <w:t>建立供應鏈中斷應變計畫(容忍不同天數2/5/7應變計畫) 。</w:t>
                  </w:r>
                </w:p>
                <w:p w:rsidR="00FA440A" w:rsidRPr="000A51E8" w:rsidRDefault="00FA440A" w:rsidP="00FA440A">
                  <w:pPr>
                    <w:pStyle w:val="a4"/>
                    <w:numPr>
                      <w:ilvl w:val="0"/>
                      <w:numId w:val="11"/>
                    </w:numPr>
                    <w:spacing w:line="280" w:lineRule="exact"/>
                    <w:ind w:leftChars="0"/>
                    <w:jc w:val="both"/>
                    <w:rPr>
                      <w:rFonts w:ascii="標楷體" w:hAnsi="標楷體"/>
                    </w:rPr>
                  </w:pPr>
                  <w:r w:rsidRPr="008A626B">
                    <w:rPr>
                      <w:rFonts w:ascii="標楷體" w:hAnsi="標楷體" w:cs="標楷體"/>
                    </w:rPr>
                    <w:t>佈局第二生產基地/第二供應鏈(單一生產基地生產占比80%以上的風險)。</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長期新興風險</w:t>
                  </w:r>
                </w:p>
              </w:tc>
              <w:tc>
                <w:tcPr>
                  <w:tcW w:w="4020" w:type="dxa"/>
                </w:tcPr>
                <w:p w:rsidR="00FA440A" w:rsidRDefault="00FA440A" w:rsidP="0087287C">
                  <w:pPr>
                    <w:spacing w:line="280" w:lineRule="exact"/>
                    <w:jc w:val="both"/>
                    <w:rPr>
                      <w:rFonts w:ascii="標楷體" w:eastAsia="標楷體" w:hAnsi="標楷體"/>
                    </w:rPr>
                  </w:pPr>
                  <w:r w:rsidRPr="000A51E8">
                    <w:rPr>
                      <w:rFonts w:ascii="標楷體" w:eastAsia="標楷體" w:hAnsi="標楷體" w:hint="eastAsia"/>
                    </w:rPr>
                    <w:t>資訊通訊安全。</w:t>
                  </w:r>
                </w:p>
              </w:tc>
            </w:tr>
            <w:tr w:rsidR="00FA440A" w:rsidTr="00FA440A">
              <w:tc>
                <w:tcPr>
                  <w:tcW w:w="1045" w:type="dxa"/>
                  <w:vMerge w:val="restart"/>
                  <w:vAlign w:val="center"/>
                </w:tcPr>
                <w:p w:rsidR="00FA440A" w:rsidRDefault="00FA440A" w:rsidP="0087287C">
                  <w:pPr>
                    <w:spacing w:line="340" w:lineRule="exact"/>
                    <w:jc w:val="both"/>
                    <w:rPr>
                      <w:rFonts w:ascii="標楷體" w:eastAsia="標楷體" w:hAnsi="標楷體"/>
                    </w:rPr>
                  </w:pPr>
                  <w:r>
                    <w:rPr>
                      <w:rFonts w:ascii="標楷體" w:eastAsia="標楷體" w:hAnsi="標楷體" w:hint="eastAsia"/>
                    </w:rPr>
                    <w:t>值得管理</w:t>
                  </w:r>
                </w:p>
              </w:tc>
              <w:tc>
                <w:tcPr>
                  <w:tcW w:w="1045" w:type="dxa"/>
                  <w:vMerge w:val="restart"/>
                  <w:vAlign w:val="center"/>
                </w:tcPr>
                <w:p w:rsidR="00FA440A" w:rsidRDefault="00FA440A" w:rsidP="0087287C">
                  <w:pPr>
                    <w:spacing w:line="280" w:lineRule="exact"/>
                    <w:jc w:val="both"/>
                    <w:rPr>
                      <w:rFonts w:ascii="標楷體" w:eastAsia="標楷體" w:hAnsi="標楷體"/>
                    </w:rPr>
                  </w:pPr>
                  <w:r>
                    <w:rPr>
                      <w:rFonts w:ascii="標楷體" w:eastAsia="標楷體" w:hAnsi="標楷體" w:hint="eastAsia"/>
                    </w:rPr>
                    <w:t>環境面</w:t>
                  </w: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能源管理</w:t>
                  </w:r>
                  <w:r w:rsidRPr="004A374B">
                    <w:rPr>
                      <w:rFonts w:ascii="標楷體" w:eastAsia="標楷體" w:hAnsi="標楷體"/>
                    </w:rPr>
                    <w:t>(水、電)</w:t>
                  </w:r>
                </w:p>
              </w:tc>
              <w:tc>
                <w:tcPr>
                  <w:tcW w:w="4020" w:type="dxa"/>
                </w:tcPr>
                <w:p w:rsidR="00FA440A" w:rsidRPr="008A626B" w:rsidRDefault="00FA440A" w:rsidP="00FA440A">
                  <w:pPr>
                    <w:pStyle w:val="a4"/>
                    <w:numPr>
                      <w:ilvl w:val="0"/>
                      <w:numId w:val="12"/>
                    </w:numPr>
                    <w:spacing w:line="280" w:lineRule="exact"/>
                    <w:ind w:leftChars="0"/>
                    <w:jc w:val="both"/>
                    <w:rPr>
                      <w:rFonts w:ascii="標楷體" w:hAnsi="標楷體" w:cs="標楷體"/>
                    </w:rPr>
                  </w:pPr>
                  <w:r w:rsidRPr="008A626B">
                    <w:rPr>
                      <w:rFonts w:ascii="標楷體" w:hAnsi="標楷體" w:cs="標楷體"/>
                    </w:rPr>
                    <w:t>總公司、兩廠管理部門每月應監控水電使用情況。建議針對高耗能設備或高製程</w:t>
                  </w:r>
                  <w:proofErr w:type="gramStart"/>
                  <w:r w:rsidRPr="008A626B">
                    <w:rPr>
                      <w:rFonts w:ascii="標楷體" w:hAnsi="標楷體" w:cs="標楷體"/>
                    </w:rPr>
                    <w:t>用水推減量</w:t>
                  </w:r>
                  <w:proofErr w:type="gramEnd"/>
                  <w:r w:rsidRPr="008A626B">
                    <w:rPr>
                      <w:rFonts w:ascii="標楷體" w:hAnsi="標楷體" w:cs="標楷體"/>
                    </w:rPr>
                    <w:t>專案。</w:t>
                  </w:r>
                </w:p>
                <w:p w:rsidR="00FA440A" w:rsidRPr="008A626B" w:rsidRDefault="00FA440A" w:rsidP="00FA440A">
                  <w:pPr>
                    <w:pStyle w:val="a4"/>
                    <w:numPr>
                      <w:ilvl w:val="0"/>
                      <w:numId w:val="12"/>
                    </w:numPr>
                    <w:spacing w:line="280" w:lineRule="exact"/>
                    <w:ind w:leftChars="0"/>
                    <w:jc w:val="both"/>
                    <w:rPr>
                      <w:rFonts w:ascii="標楷體" w:hAnsi="標楷體" w:cs="標楷體"/>
                    </w:rPr>
                  </w:pPr>
                  <w:r w:rsidRPr="008A626B">
                    <w:rPr>
                      <w:rFonts w:ascii="標楷體" w:hAnsi="標楷體" w:cs="標楷體"/>
                    </w:rPr>
                    <w:t>定期向員工宣導節能省電觀念，</w:t>
                  </w:r>
                  <w:proofErr w:type="gramStart"/>
                  <w:r w:rsidRPr="008A626B">
                    <w:rPr>
                      <w:rFonts w:ascii="標楷體" w:hAnsi="標楷體" w:cs="標楷體"/>
                    </w:rPr>
                    <w:t>節能減碳的</w:t>
                  </w:r>
                  <w:proofErr w:type="gramEnd"/>
                  <w:r w:rsidRPr="008A626B">
                    <w:rPr>
                      <w:rFonts w:ascii="標楷體" w:hAnsi="標楷體" w:cs="標楷體"/>
                    </w:rPr>
                    <w:t>成果可透過獎勵制度回饋給員工。</w:t>
                  </w:r>
                </w:p>
              </w:tc>
            </w:tr>
            <w:tr w:rsidR="00FA440A" w:rsidTr="00FA440A">
              <w:trPr>
                <w:trHeight w:val="1086"/>
              </w:trPr>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資源回收管理</w:t>
                  </w:r>
                  <w:r w:rsidRPr="004A374B">
                    <w:rPr>
                      <w:rFonts w:ascii="標楷體" w:eastAsia="標楷體" w:hAnsi="標楷體"/>
                    </w:rPr>
                    <w:t>(水及原物料廢棄物)</w:t>
                  </w:r>
                </w:p>
              </w:tc>
              <w:tc>
                <w:tcPr>
                  <w:tcW w:w="4020" w:type="dxa"/>
                  <w:vMerge w:val="restart"/>
                </w:tcPr>
                <w:p w:rsidR="00FA440A" w:rsidRPr="008A626B" w:rsidRDefault="00FA440A" w:rsidP="00FA440A">
                  <w:pPr>
                    <w:pStyle w:val="a4"/>
                    <w:numPr>
                      <w:ilvl w:val="0"/>
                      <w:numId w:val="13"/>
                    </w:numPr>
                    <w:spacing w:line="280" w:lineRule="exact"/>
                    <w:ind w:leftChars="0"/>
                    <w:jc w:val="both"/>
                    <w:rPr>
                      <w:rFonts w:ascii="標楷體" w:hAnsi="標楷體" w:cs="標楷體"/>
                    </w:rPr>
                  </w:pPr>
                  <w:r w:rsidRPr="004A374B">
                    <w:rPr>
                      <w:rFonts w:ascii="標楷體" w:hAnsi="標楷體"/>
                    </w:rPr>
                    <w:t>廢</w:t>
                  </w:r>
                  <w:r w:rsidRPr="008A626B">
                    <w:rPr>
                      <w:rFonts w:ascii="標楷體" w:hAnsi="標楷體" w:cs="標楷體"/>
                    </w:rPr>
                    <w:t>棄物減量專案(RD/工程)。</w:t>
                  </w:r>
                </w:p>
                <w:p w:rsidR="00FA440A" w:rsidRPr="008A626B" w:rsidRDefault="00FA440A" w:rsidP="00FA440A">
                  <w:pPr>
                    <w:pStyle w:val="a4"/>
                    <w:numPr>
                      <w:ilvl w:val="0"/>
                      <w:numId w:val="13"/>
                    </w:numPr>
                    <w:spacing w:line="280" w:lineRule="exact"/>
                    <w:ind w:leftChars="0"/>
                    <w:jc w:val="both"/>
                    <w:rPr>
                      <w:rFonts w:ascii="標楷體" w:hAnsi="標楷體" w:cs="標楷體"/>
                    </w:rPr>
                  </w:pPr>
                  <w:r w:rsidRPr="008A626B">
                    <w:rPr>
                      <w:rFonts w:ascii="標楷體" w:hAnsi="標楷體" w:cs="標楷體"/>
                    </w:rPr>
                    <w:t>兩廠需確實做好各項資源回收(如：廢紙、廢水、廢鐵、廢油…)，除減少資源浪費，亦可增加工廠額外收益。</w:t>
                  </w:r>
                </w:p>
                <w:p w:rsidR="00FA440A" w:rsidRPr="000A51E8" w:rsidRDefault="00FA440A" w:rsidP="00FA440A">
                  <w:pPr>
                    <w:pStyle w:val="a4"/>
                    <w:numPr>
                      <w:ilvl w:val="0"/>
                      <w:numId w:val="13"/>
                    </w:numPr>
                    <w:spacing w:line="280" w:lineRule="exact"/>
                    <w:ind w:leftChars="0"/>
                    <w:jc w:val="both"/>
                    <w:rPr>
                      <w:rFonts w:ascii="標楷體" w:hAnsi="標楷體"/>
                    </w:rPr>
                  </w:pPr>
                  <w:r w:rsidRPr="008A626B">
                    <w:rPr>
                      <w:rFonts w:ascii="標楷體" w:hAnsi="標楷體" w:cs="標楷體"/>
                    </w:rPr>
                    <w:t>定期於每月工廠會議上，提報</w:t>
                  </w:r>
                  <w:r w:rsidRPr="004A374B">
                    <w:rPr>
                      <w:rFonts w:ascii="標楷體" w:hAnsi="標楷體"/>
                    </w:rPr>
                    <w:t>廢棄物減量情況，並提出改善對策。</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廢氣、廢水、毒物、噪音排放管理</w:t>
                  </w:r>
                </w:p>
              </w:tc>
              <w:tc>
                <w:tcPr>
                  <w:tcW w:w="4020" w:type="dxa"/>
                  <w:vMerge/>
                </w:tcPr>
                <w:p w:rsidR="00FA440A" w:rsidRPr="000A51E8" w:rsidRDefault="00FA440A" w:rsidP="0087287C">
                  <w:pPr>
                    <w:spacing w:line="280" w:lineRule="exact"/>
                    <w:jc w:val="both"/>
                    <w:rPr>
                      <w:rFonts w:ascii="標楷體" w:eastAsia="標楷體" w:hAnsi="標楷體"/>
                    </w:rPr>
                  </w:pP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當地環保法規、環評要求</w:t>
                  </w:r>
                </w:p>
              </w:tc>
              <w:tc>
                <w:tcPr>
                  <w:tcW w:w="4020" w:type="dxa"/>
                </w:tcPr>
                <w:p w:rsidR="00FA440A" w:rsidRPr="008A626B" w:rsidRDefault="00FA440A" w:rsidP="00FA440A">
                  <w:pPr>
                    <w:pStyle w:val="a4"/>
                    <w:numPr>
                      <w:ilvl w:val="0"/>
                      <w:numId w:val="14"/>
                    </w:numPr>
                    <w:spacing w:line="280" w:lineRule="exact"/>
                    <w:ind w:leftChars="0"/>
                    <w:jc w:val="both"/>
                    <w:rPr>
                      <w:rFonts w:ascii="標楷體" w:hAnsi="標楷體" w:cs="標楷體"/>
                    </w:rPr>
                  </w:pPr>
                  <w:r w:rsidRPr="008A626B">
                    <w:rPr>
                      <w:rFonts w:ascii="標楷體" w:hAnsi="標楷體" w:cs="標楷體"/>
                    </w:rPr>
                    <w:t>兩廠設置專責環安法規鑑別人員。</w:t>
                  </w:r>
                </w:p>
                <w:p w:rsidR="00FA440A" w:rsidRPr="000A51E8" w:rsidRDefault="00FA440A" w:rsidP="00FA440A">
                  <w:pPr>
                    <w:pStyle w:val="a4"/>
                    <w:numPr>
                      <w:ilvl w:val="0"/>
                      <w:numId w:val="14"/>
                    </w:numPr>
                    <w:spacing w:line="280" w:lineRule="exact"/>
                    <w:ind w:leftChars="0"/>
                    <w:jc w:val="both"/>
                    <w:rPr>
                      <w:rFonts w:ascii="標楷體" w:hAnsi="標楷體"/>
                    </w:rPr>
                  </w:pPr>
                  <w:r w:rsidRPr="008A626B">
                    <w:rPr>
                      <w:rFonts w:ascii="標楷體" w:hAnsi="標楷體" w:cs="標楷體"/>
                    </w:rPr>
                    <w:t>建立環安法規鑑別管理程序及法規</w:t>
                  </w:r>
                  <w:r w:rsidRPr="004A374B">
                    <w:rPr>
                      <w:rFonts w:ascii="標楷體" w:hAnsi="標楷體"/>
                    </w:rPr>
                    <w:t>資料庫連接。</w:t>
                  </w:r>
                </w:p>
              </w:tc>
            </w:tr>
            <w:tr w:rsidR="00FA440A" w:rsidTr="00FA440A">
              <w:trPr>
                <w:trHeight w:val="1376"/>
              </w:trPr>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restart"/>
                  <w:vAlign w:val="center"/>
                </w:tcPr>
                <w:p w:rsidR="00FA440A" w:rsidRDefault="00FA440A" w:rsidP="0087287C">
                  <w:pPr>
                    <w:spacing w:line="280" w:lineRule="exact"/>
                    <w:jc w:val="both"/>
                    <w:rPr>
                      <w:rFonts w:ascii="標楷體" w:eastAsia="標楷體" w:hAnsi="標楷體"/>
                    </w:rPr>
                  </w:pPr>
                  <w:r>
                    <w:rPr>
                      <w:rFonts w:ascii="標楷體" w:eastAsia="標楷體" w:hAnsi="標楷體" w:hint="eastAsia"/>
                    </w:rPr>
                    <w:t>社會面</w:t>
                  </w: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人力短缺、人才斷層、人才發展管理</w:t>
                  </w:r>
                </w:p>
              </w:tc>
              <w:tc>
                <w:tcPr>
                  <w:tcW w:w="4020" w:type="dxa"/>
                  <w:vMerge w:val="restart"/>
                </w:tcPr>
                <w:p w:rsidR="00FA440A" w:rsidRPr="008A626B" w:rsidRDefault="00FA440A" w:rsidP="00FA440A">
                  <w:pPr>
                    <w:pStyle w:val="a4"/>
                    <w:numPr>
                      <w:ilvl w:val="0"/>
                      <w:numId w:val="15"/>
                    </w:numPr>
                    <w:spacing w:line="280" w:lineRule="exact"/>
                    <w:ind w:leftChars="0"/>
                    <w:jc w:val="both"/>
                    <w:rPr>
                      <w:rFonts w:ascii="標楷體" w:hAnsi="標楷體" w:cs="標楷體"/>
                    </w:rPr>
                  </w:pPr>
                  <w:r w:rsidRPr="004A374B">
                    <w:rPr>
                      <w:rFonts w:ascii="標楷體" w:hAnsi="標楷體"/>
                    </w:rPr>
                    <w:t>各</w:t>
                  </w:r>
                  <w:r w:rsidRPr="008A626B">
                    <w:rPr>
                      <w:rFonts w:ascii="標楷體" w:hAnsi="標楷體" w:cs="標楷體"/>
                    </w:rPr>
                    <w:t>部門應落實員工教育訓練。</w:t>
                  </w:r>
                </w:p>
                <w:p w:rsidR="00FA440A" w:rsidRPr="008A626B" w:rsidRDefault="00FA440A" w:rsidP="00FA440A">
                  <w:pPr>
                    <w:pStyle w:val="a4"/>
                    <w:numPr>
                      <w:ilvl w:val="0"/>
                      <w:numId w:val="15"/>
                    </w:numPr>
                    <w:spacing w:line="280" w:lineRule="exact"/>
                    <w:ind w:leftChars="0"/>
                    <w:jc w:val="both"/>
                    <w:rPr>
                      <w:rFonts w:ascii="標楷體" w:hAnsi="標楷體" w:cs="標楷體"/>
                    </w:rPr>
                  </w:pPr>
                  <w:r w:rsidRPr="008A626B">
                    <w:rPr>
                      <w:rFonts w:ascii="標楷體" w:hAnsi="標楷體" w:cs="標楷體"/>
                    </w:rPr>
                    <w:t>關鍵人才的培育與發展應有完整計畫。</w:t>
                  </w:r>
                </w:p>
                <w:p w:rsidR="00FA440A" w:rsidRPr="008A626B" w:rsidRDefault="00FA440A" w:rsidP="00FA440A">
                  <w:pPr>
                    <w:pStyle w:val="a4"/>
                    <w:numPr>
                      <w:ilvl w:val="0"/>
                      <w:numId w:val="15"/>
                    </w:numPr>
                    <w:spacing w:line="280" w:lineRule="exact"/>
                    <w:ind w:leftChars="0"/>
                    <w:jc w:val="both"/>
                    <w:rPr>
                      <w:rFonts w:ascii="標楷體" w:hAnsi="標楷體" w:cs="標楷體"/>
                    </w:rPr>
                  </w:pPr>
                  <w:r w:rsidRPr="008A626B">
                    <w:rPr>
                      <w:rFonts w:ascii="標楷體" w:hAnsi="標楷體" w:cs="標楷體"/>
                    </w:rPr>
                    <w:t>儲備人才儘早規劃，避免人才斷層。</w:t>
                  </w:r>
                </w:p>
                <w:p w:rsidR="00FA440A" w:rsidRPr="008A626B" w:rsidRDefault="00FA440A" w:rsidP="00FA440A">
                  <w:pPr>
                    <w:pStyle w:val="a4"/>
                    <w:numPr>
                      <w:ilvl w:val="0"/>
                      <w:numId w:val="15"/>
                    </w:numPr>
                    <w:spacing w:line="280" w:lineRule="exact"/>
                    <w:ind w:leftChars="0"/>
                    <w:jc w:val="both"/>
                    <w:rPr>
                      <w:rFonts w:ascii="標楷體" w:hAnsi="標楷體" w:cs="標楷體"/>
                    </w:rPr>
                  </w:pPr>
                  <w:proofErr w:type="spellStart"/>
                  <w:r w:rsidRPr="008A626B">
                    <w:rPr>
                      <w:rFonts w:ascii="標楷體" w:hAnsi="標楷體" w:cs="標楷體"/>
                    </w:rPr>
                    <w:t>Hahow</w:t>
                  </w:r>
                  <w:proofErr w:type="spellEnd"/>
                  <w:r w:rsidRPr="008A626B">
                    <w:rPr>
                      <w:rFonts w:ascii="標楷體" w:hAnsi="標楷體" w:cs="標楷體"/>
                    </w:rPr>
                    <w:t>學習平台的導入，激發員工學習風</w:t>
                  </w:r>
                  <w:r w:rsidRPr="008A626B">
                    <w:rPr>
                      <w:rFonts w:ascii="標楷體" w:hAnsi="標楷體" w:cs="標楷體"/>
                    </w:rPr>
                    <w:lastRenderedPageBreak/>
                    <w:t>氣。</w:t>
                  </w:r>
                </w:p>
                <w:p w:rsidR="00FA440A" w:rsidRPr="000A51E8" w:rsidRDefault="00FA440A" w:rsidP="00FA440A">
                  <w:pPr>
                    <w:pStyle w:val="a4"/>
                    <w:numPr>
                      <w:ilvl w:val="0"/>
                      <w:numId w:val="15"/>
                    </w:numPr>
                    <w:spacing w:line="280" w:lineRule="exact"/>
                    <w:ind w:leftChars="0"/>
                    <w:jc w:val="both"/>
                    <w:rPr>
                      <w:rFonts w:ascii="標楷體" w:hAnsi="標楷體"/>
                    </w:rPr>
                  </w:pPr>
                  <w:r w:rsidRPr="008A626B">
                    <w:rPr>
                      <w:rFonts w:ascii="標楷體" w:hAnsi="標楷體" w:cs="標楷體"/>
                    </w:rPr>
                    <w:t>內部獎勵辦法的制定(如：營業、研發)</w:t>
                  </w:r>
                  <w:r w:rsidRPr="004A374B">
                    <w:rPr>
                      <w:rFonts w:ascii="標楷體" w:hAnsi="標楷體"/>
                    </w:rPr>
                    <w:t>。</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員工教育訓練執行與否</w:t>
                  </w:r>
                </w:p>
              </w:tc>
              <w:tc>
                <w:tcPr>
                  <w:tcW w:w="4020" w:type="dxa"/>
                  <w:vMerge/>
                </w:tcPr>
                <w:p w:rsidR="00FA440A" w:rsidRPr="000A51E8" w:rsidRDefault="00FA440A" w:rsidP="0087287C">
                  <w:pPr>
                    <w:spacing w:line="280" w:lineRule="exact"/>
                    <w:jc w:val="both"/>
                    <w:rPr>
                      <w:rFonts w:ascii="標楷體" w:eastAsia="標楷體" w:hAnsi="標楷體"/>
                    </w:rPr>
                  </w:pP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4A374B">
                    <w:rPr>
                      <w:rFonts w:ascii="標楷體" w:eastAsia="標楷體" w:hAnsi="標楷體" w:hint="eastAsia"/>
                    </w:rPr>
                    <w:t>人力短缺、人才斷層、人才發展管理</w:t>
                  </w:r>
                </w:p>
              </w:tc>
              <w:tc>
                <w:tcPr>
                  <w:tcW w:w="4020" w:type="dxa"/>
                </w:tcPr>
                <w:p w:rsidR="00FA440A" w:rsidRPr="008A626B" w:rsidRDefault="00FA440A" w:rsidP="00FA440A">
                  <w:pPr>
                    <w:pStyle w:val="a4"/>
                    <w:numPr>
                      <w:ilvl w:val="0"/>
                      <w:numId w:val="16"/>
                    </w:numPr>
                    <w:spacing w:line="280" w:lineRule="exact"/>
                    <w:ind w:leftChars="0"/>
                    <w:jc w:val="both"/>
                    <w:rPr>
                      <w:rFonts w:ascii="標楷體" w:hAnsi="標楷體" w:cs="標楷體"/>
                    </w:rPr>
                  </w:pPr>
                  <w:r w:rsidRPr="008A626B">
                    <w:rPr>
                      <w:rFonts w:ascii="標楷體" w:hAnsi="標楷體" w:cs="標楷體"/>
                    </w:rPr>
                    <w:t>配合104人資輔導專案各項規劃。</w:t>
                  </w:r>
                </w:p>
                <w:p w:rsidR="00FA440A" w:rsidRPr="008A626B" w:rsidRDefault="00FA440A" w:rsidP="00FA440A">
                  <w:pPr>
                    <w:pStyle w:val="a4"/>
                    <w:numPr>
                      <w:ilvl w:val="0"/>
                      <w:numId w:val="16"/>
                    </w:numPr>
                    <w:spacing w:line="280" w:lineRule="exact"/>
                    <w:ind w:leftChars="0"/>
                    <w:jc w:val="both"/>
                    <w:rPr>
                      <w:rFonts w:ascii="標楷體" w:hAnsi="標楷體" w:cs="標楷體"/>
                    </w:rPr>
                  </w:pPr>
                  <w:r w:rsidRPr="008A626B">
                    <w:rPr>
                      <w:rFonts w:ascii="標楷體" w:hAnsi="標楷體" w:cs="標楷體"/>
                    </w:rPr>
                    <w:t>內部獎勵辦法的制定。</w:t>
                  </w:r>
                </w:p>
                <w:p w:rsidR="00FA440A" w:rsidRPr="008A626B" w:rsidRDefault="00FA440A" w:rsidP="00FA440A">
                  <w:pPr>
                    <w:pStyle w:val="a4"/>
                    <w:numPr>
                      <w:ilvl w:val="0"/>
                      <w:numId w:val="16"/>
                    </w:numPr>
                    <w:spacing w:line="280" w:lineRule="exact"/>
                    <w:ind w:leftChars="0"/>
                    <w:jc w:val="both"/>
                    <w:rPr>
                      <w:rFonts w:ascii="標楷體" w:hAnsi="標楷體" w:cs="標楷體"/>
                    </w:rPr>
                  </w:pPr>
                  <w:r w:rsidRPr="008A626B">
                    <w:rPr>
                      <w:rFonts w:ascii="標楷體" w:hAnsi="標楷體" w:cs="標楷體"/>
                    </w:rPr>
                    <w:t>各部門落實員工教育訓練。</w:t>
                  </w:r>
                </w:p>
                <w:p w:rsidR="00FA440A" w:rsidRPr="008A626B" w:rsidRDefault="00FA440A" w:rsidP="00FA440A">
                  <w:pPr>
                    <w:pStyle w:val="a4"/>
                    <w:numPr>
                      <w:ilvl w:val="0"/>
                      <w:numId w:val="16"/>
                    </w:numPr>
                    <w:spacing w:line="280" w:lineRule="exact"/>
                    <w:ind w:leftChars="0"/>
                    <w:jc w:val="both"/>
                    <w:rPr>
                      <w:rFonts w:ascii="標楷體" w:hAnsi="標楷體" w:cs="標楷體"/>
                    </w:rPr>
                  </w:pPr>
                  <w:r w:rsidRPr="008A626B">
                    <w:rPr>
                      <w:rFonts w:ascii="標楷體" w:hAnsi="標楷體" w:cs="標楷體"/>
                    </w:rPr>
                    <w:t>關鍵人才的培育與發展需有完整計畫。</w:t>
                  </w:r>
                </w:p>
                <w:p w:rsidR="00FA440A" w:rsidRPr="000A51E8" w:rsidRDefault="00FA440A" w:rsidP="00FA440A">
                  <w:pPr>
                    <w:pStyle w:val="a4"/>
                    <w:numPr>
                      <w:ilvl w:val="0"/>
                      <w:numId w:val="16"/>
                    </w:numPr>
                    <w:spacing w:line="280" w:lineRule="exact"/>
                    <w:ind w:leftChars="0"/>
                    <w:jc w:val="both"/>
                    <w:rPr>
                      <w:rFonts w:ascii="標楷體" w:hAnsi="標楷體"/>
                    </w:rPr>
                  </w:pPr>
                  <w:r w:rsidRPr="008A626B">
                    <w:rPr>
                      <w:rFonts w:ascii="標楷體" w:hAnsi="標楷體" w:cs="標楷體"/>
                    </w:rPr>
                    <w:t>落實儲備人才計劃</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8A626B">
                    <w:rPr>
                      <w:rFonts w:ascii="標楷體" w:eastAsia="標楷體" w:hAnsi="標楷體" w:cs="標楷體" w:hint="eastAsia"/>
                    </w:rPr>
                    <w:t>產業專業技術人才短缺</w:t>
                  </w:r>
                  <w:r>
                    <w:rPr>
                      <w:rFonts w:ascii="標楷體" w:eastAsia="標楷體" w:hAnsi="標楷體" w:cs="標楷體" w:hint="eastAsia"/>
                    </w:rPr>
                    <w:t>、</w:t>
                  </w:r>
                  <w:r w:rsidRPr="008A626B">
                    <w:rPr>
                      <w:rFonts w:ascii="標楷體" w:eastAsia="標楷體" w:hAnsi="標楷體" w:cs="標楷體" w:hint="eastAsia"/>
                    </w:rPr>
                    <w:t>接班人才斷層</w:t>
                  </w:r>
                  <w:r>
                    <w:rPr>
                      <w:rFonts w:ascii="標楷體" w:eastAsia="標楷體" w:hAnsi="標楷體" w:cs="標楷體" w:hint="eastAsia"/>
                    </w:rPr>
                    <w:t>、</w:t>
                  </w:r>
                  <w:r w:rsidRPr="008A626B">
                    <w:rPr>
                      <w:rFonts w:ascii="標楷體" w:eastAsia="標楷體" w:hAnsi="標楷體" w:cs="標楷體" w:hint="eastAsia"/>
                    </w:rPr>
                    <w:t>人才發展管理</w:t>
                  </w:r>
                </w:p>
              </w:tc>
              <w:tc>
                <w:tcPr>
                  <w:tcW w:w="4020" w:type="dxa"/>
                </w:tcPr>
                <w:p w:rsidR="00FA440A" w:rsidRPr="008A626B" w:rsidRDefault="00FA440A" w:rsidP="00FA440A">
                  <w:pPr>
                    <w:pStyle w:val="a4"/>
                    <w:numPr>
                      <w:ilvl w:val="0"/>
                      <w:numId w:val="17"/>
                    </w:numPr>
                    <w:spacing w:line="280" w:lineRule="exact"/>
                    <w:ind w:leftChars="0"/>
                    <w:jc w:val="both"/>
                    <w:rPr>
                      <w:rFonts w:ascii="標楷體" w:hAnsi="標楷體"/>
                    </w:rPr>
                  </w:pPr>
                  <w:r w:rsidRPr="008A626B">
                    <w:rPr>
                      <w:rFonts w:ascii="標楷體" w:hAnsi="標楷體" w:cs="標楷體" w:hint="eastAsia"/>
                    </w:rPr>
                    <w:t>優化招募廣告流程吸引人才應聘</w:t>
                  </w:r>
                </w:p>
                <w:p w:rsidR="00FA440A" w:rsidRPr="008A626B" w:rsidRDefault="00FA440A" w:rsidP="00FA440A">
                  <w:pPr>
                    <w:pStyle w:val="a4"/>
                    <w:numPr>
                      <w:ilvl w:val="0"/>
                      <w:numId w:val="17"/>
                    </w:numPr>
                    <w:spacing w:line="280" w:lineRule="exact"/>
                    <w:ind w:leftChars="0"/>
                    <w:jc w:val="both"/>
                    <w:rPr>
                      <w:rFonts w:ascii="標楷體" w:hAnsi="標楷體"/>
                    </w:rPr>
                  </w:pPr>
                  <w:r w:rsidRPr="008A626B">
                    <w:rPr>
                      <w:rFonts w:ascii="標楷體" w:hAnsi="標楷體" w:cs="標楷體" w:hint="eastAsia"/>
                    </w:rPr>
                    <w:t>產學合作人才培育</w:t>
                  </w:r>
                </w:p>
                <w:p w:rsidR="00FA440A" w:rsidRPr="008A626B" w:rsidRDefault="00FA440A" w:rsidP="00FA440A">
                  <w:pPr>
                    <w:pStyle w:val="a4"/>
                    <w:numPr>
                      <w:ilvl w:val="0"/>
                      <w:numId w:val="17"/>
                    </w:numPr>
                    <w:spacing w:line="280" w:lineRule="exact"/>
                    <w:ind w:leftChars="0"/>
                    <w:jc w:val="both"/>
                    <w:rPr>
                      <w:rFonts w:ascii="標楷體" w:hAnsi="標楷體"/>
                    </w:rPr>
                  </w:pPr>
                  <w:r w:rsidRPr="008A626B">
                    <w:rPr>
                      <w:rFonts w:ascii="標楷體" w:hAnsi="標楷體" w:cs="標楷體" w:hint="eastAsia"/>
                    </w:rPr>
                    <w:t>主管養成培育制度主管</w:t>
                  </w:r>
                </w:p>
                <w:p w:rsidR="00FA440A" w:rsidRDefault="00FA440A" w:rsidP="00FA440A">
                  <w:pPr>
                    <w:pStyle w:val="a4"/>
                    <w:numPr>
                      <w:ilvl w:val="0"/>
                      <w:numId w:val="17"/>
                    </w:numPr>
                    <w:spacing w:line="280" w:lineRule="exact"/>
                    <w:ind w:leftChars="0"/>
                    <w:jc w:val="both"/>
                    <w:rPr>
                      <w:rFonts w:ascii="標楷體" w:hAnsi="標楷體"/>
                    </w:rPr>
                  </w:pPr>
                  <w:r w:rsidRPr="008A626B">
                    <w:rPr>
                      <w:rFonts w:ascii="標楷體" w:hAnsi="標楷體" w:cs="標楷體" w:hint="eastAsia"/>
                    </w:rPr>
                    <w:t>優秀人才輪調</w:t>
                  </w:r>
                  <w:r w:rsidRPr="008A626B">
                    <w:rPr>
                      <w:rFonts w:ascii="標楷體" w:hAnsi="標楷體"/>
                    </w:rPr>
                    <w:t>,定義人才標準及輪調計劃(EX:績效表現良好,有發展潛力,個人有企圖心與意願…)</w:t>
                  </w:r>
                </w:p>
                <w:p w:rsidR="00FA440A" w:rsidRPr="008A626B" w:rsidRDefault="00FA440A" w:rsidP="00FA440A">
                  <w:pPr>
                    <w:pStyle w:val="a4"/>
                    <w:numPr>
                      <w:ilvl w:val="0"/>
                      <w:numId w:val="17"/>
                    </w:numPr>
                    <w:spacing w:line="280" w:lineRule="exact"/>
                    <w:ind w:leftChars="0"/>
                    <w:jc w:val="both"/>
                    <w:rPr>
                      <w:rFonts w:ascii="標楷體" w:hAnsi="標楷體"/>
                    </w:rPr>
                  </w:pPr>
                  <w:r w:rsidRPr="008A626B">
                    <w:rPr>
                      <w:rFonts w:ascii="標楷體" w:hAnsi="標楷體" w:cs="標楷體" w:hint="eastAsia"/>
                    </w:rPr>
                    <w:t>優化晉升制度</w:t>
                  </w:r>
                  <w:r w:rsidRPr="008A626B">
                    <w:rPr>
                      <w:rFonts w:ascii="標楷體" w:hAnsi="標楷體"/>
                    </w:rPr>
                    <w:t>(管理職/</w:t>
                  </w:r>
                  <w:proofErr w:type="gramStart"/>
                  <w:r w:rsidRPr="008A626B">
                    <w:rPr>
                      <w:rFonts w:ascii="標楷體" w:hAnsi="標楷體"/>
                    </w:rPr>
                    <w:t>專業職要有</w:t>
                  </w:r>
                  <w:proofErr w:type="gramEnd"/>
                  <w:r w:rsidRPr="008A626B">
                    <w:rPr>
                      <w:rFonts w:ascii="標楷體" w:hAnsi="標楷體"/>
                    </w:rPr>
                    <w:t>輪調與外派歷練)</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restart"/>
                  <w:vAlign w:val="center"/>
                </w:tcPr>
                <w:p w:rsidR="00FA440A" w:rsidRDefault="00FA440A" w:rsidP="0087287C">
                  <w:pPr>
                    <w:spacing w:line="280" w:lineRule="exact"/>
                    <w:jc w:val="both"/>
                    <w:rPr>
                      <w:rFonts w:ascii="標楷體" w:eastAsia="標楷體" w:hAnsi="標楷體"/>
                    </w:rPr>
                  </w:pPr>
                  <w:r>
                    <w:rPr>
                      <w:rFonts w:ascii="標楷體" w:eastAsia="標楷體" w:hAnsi="標楷體" w:hint="eastAsia"/>
                    </w:rPr>
                    <w:t>經濟面</w:t>
                  </w:r>
                </w:p>
              </w:tc>
              <w:tc>
                <w:tcPr>
                  <w:tcW w:w="1932" w:type="dxa"/>
                  <w:vAlign w:val="center"/>
                </w:tcPr>
                <w:p w:rsidR="00FA440A" w:rsidRPr="000A51E8" w:rsidRDefault="00FA440A" w:rsidP="0087287C">
                  <w:pPr>
                    <w:spacing w:line="280" w:lineRule="exact"/>
                    <w:jc w:val="both"/>
                    <w:rPr>
                      <w:rFonts w:ascii="標楷體" w:eastAsia="標楷體" w:hAnsi="標楷體"/>
                    </w:rPr>
                  </w:pPr>
                  <w:r w:rsidRPr="008A626B">
                    <w:rPr>
                      <w:rFonts w:ascii="標楷體" w:eastAsia="標楷體" w:hAnsi="標楷體" w:hint="eastAsia"/>
                    </w:rPr>
                    <w:t>應收帳款回收、逾期呆帳風險</w:t>
                  </w:r>
                </w:p>
              </w:tc>
              <w:tc>
                <w:tcPr>
                  <w:tcW w:w="4020" w:type="dxa"/>
                </w:tcPr>
                <w:p w:rsidR="00FA440A" w:rsidRPr="008A626B" w:rsidRDefault="00FA440A" w:rsidP="00FA440A">
                  <w:pPr>
                    <w:pStyle w:val="a4"/>
                    <w:numPr>
                      <w:ilvl w:val="0"/>
                      <w:numId w:val="18"/>
                    </w:numPr>
                    <w:spacing w:line="280" w:lineRule="exact"/>
                    <w:ind w:leftChars="0"/>
                    <w:jc w:val="both"/>
                    <w:rPr>
                      <w:rFonts w:ascii="標楷體" w:hAnsi="標楷體" w:cs="標楷體"/>
                    </w:rPr>
                  </w:pPr>
                  <w:r w:rsidRPr="008A626B">
                    <w:rPr>
                      <w:rFonts w:ascii="標楷體" w:hAnsi="標楷體" w:cs="標楷體"/>
                    </w:rPr>
                    <w:t>合約強化/客戶交貨前的滾動評鑑，應有風險停損機制。</w:t>
                  </w:r>
                </w:p>
                <w:p w:rsidR="00FA440A" w:rsidRPr="008A626B" w:rsidRDefault="00FA440A" w:rsidP="00FA440A">
                  <w:pPr>
                    <w:pStyle w:val="a4"/>
                    <w:numPr>
                      <w:ilvl w:val="0"/>
                      <w:numId w:val="18"/>
                    </w:numPr>
                    <w:spacing w:line="280" w:lineRule="exact"/>
                    <w:ind w:leftChars="0"/>
                    <w:jc w:val="both"/>
                    <w:rPr>
                      <w:rFonts w:ascii="標楷體" w:hAnsi="標楷體" w:cs="標楷體"/>
                    </w:rPr>
                  </w:pPr>
                  <w:r w:rsidRPr="008A626B">
                    <w:rPr>
                      <w:rFonts w:ascii="標楷體" w:hAnsi="標楷體" w:cs="標楷體"/>
                    </w:rPr>
                    <w:t>營業各</w:t>
                  </w:r>
                  <w:proofErr w:type="gramStart"/>
                  <w:r w:rsidRPr="008A626B">
                    <w:rPr>
                      <w:rFonts w:ascii="標楷體" w:hAnsi="標楷體" w:cs="標楷體"/>
                    </w:rPr>
                    <w:t>部應定期跟催</w:t>
                  </w:r>
                  <w:proofErr w:type="gramEnd"/>
                  <w:r w:rsidRPr="008A626B">
                    <w:rPr>
                      <w:rFonts w:ascii="標楷體" w:hAnsi="標楷體" w:cs="標楷體"/>
                    </w:rPr>
                    <w:t>逾期貨款，避免呆帳產生。</w:t>
                  </w:r>
                </w:p>
                <w:p w:rsidR="00FA440A" w:rsidRPr="008A626B" w:rsidRDefault="00FA440A" w:rsidP="00FA440A">
                  <w:pPr>
                    <w:pStyle w:val="a4"/>
                    <w:numPr>
                      <w:ilvl w:val="0"/>
                      <w:numId w:val="18"/>
                    </w:numPr>
                    <w:spacing w:line="280" w:lineRule="exact"/>
                    <w:ind w:leftChars="0"/>
                    <w:jc w:val="both"/>
                    <w:rPr>
                      <w:rFonts w:ascii="標楷體" w:hAnsi="標楷體" w:cs="標楷體"/>
                    </w:rPr>
                  </w:pPr>
                  <w:r w:rsidRPr="008A626B">
                    <w:rPr>
                      <w:rFonts w:ascii="標楷體" w:hAnsi="標楷體" w:cs="標楷體"/>
                    </w:rPr>
                    <w:t>每月應收帳款明細表/對</w:t>
                  </w:r>
                  <w:proofErr w:type="gramStart"/>
                  <w:r w:rsidRPr="008A626B">
                    <w:rPr>
                      <w:rFonts w:ascii="標楷體" w:hAnsi="標楷體" w:cs="標楷體"/>
                    </w:rPr>
                    <w:t>帳單</w:t>
                  </w:r>
                  <w:proofErr w:type="gramEnd"/>
                  <w:r w:rsidRPr="008A626B">
                    <w:rPr>
                      <w:rFonts w:ascii="標楷體" w:hAnsi="標楷體" w:cs="標楷體"/>
                    </w:rPr>
                    <w:t>，應請代理</w:t>
                  </w:r>
                  <w:proofErr w:type="gramStart"/>
                  <w:r w:rsidRPr="008A626B">
                    <w:rPr>
                      <w:rFonts w:ascii="標楷體" w:hAnsi="標楷體" w:cs="標楷體"/>
                    </w:rPr>
                    <w:t>確實簽回</w:t>
                  </w:r>
                  <w:proofErr w:type="gramEnd"/>
                  <w:r w:rsidRPr="008A626B">
                    <w:rPr>
                      <w:rFonts w:ascii="標楷體" w:hAnsi="標楷體" w:cs="標楷體"/>
                    </w:rPr>
                    <w:t>。</w:t>
                  </w:r>
                </w:p>
                <w:p w:rsidR="00FA440A" w:rsidRPr="008A626B" w:rsidRDefault="00FA440A" w:rsidP="00FA440A">
                  <w:pPr>
                    <w:pStyle w:val="a4"/>
                    <w:numPr>
                      <w:ilvl w:val="0"/>
                      <w:numId w:val="18"/>
                    </w:numPr>
                    <w:spacing w:line="280" w:lineRule="exact"/>
                    <w:ind w:leftChars="0"/>
                    <w:jc w:val="both"/>
                    <w:rPr>
                      <w:rFonts w:ascii="標楷體" w:hAnsi="標楷體" w:cs="標楷體"/>
                    </w:rPr>
                  </w:pPr>
                  <w:r w:rsidRPr="008A626B">
                    <w:rPr>
                      <w:rFonts w:ascii="標楷體" w:hAnsi="標楷體" w:cs="標楷體"/>
                    </w:rPr>
                    <w:t>若發現代理有拖欠貨款的徵兆，應主動呈報上級並積極與代理協商還款計畫。</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0A51E8" w:rsidRDefault="00FA440A" w:rsidP="0087287C">
                  <w:pPr>
                    <w:spacing w:line="280" w:lineRule="exact"/>
                    <w:jc w:val="both"/>
                    <w:rPr>
                      <w:rFonts w:ascii="標楷體" w:eastAsia="標楷體" w:hAnsi="標楷體"/>
                    </w:rPr>
                  </w:pPr>
                  <w:r w:rsidRPr="008A626B">
                    <w:rPr>
                      <w:rFonts w:ascii="標楷體" w:eastAsia="標楷體" w:hAnsi="標楷體" w:hint="eastAsia"/>
                    </w:rPr>
                    <w:t>專利、商標、著作、營業</w:t>
                  </w:r>
                  <w:proofErr w:type="gramStart"/>
                  <w:r w:rsidRPr="008A626B">
                    <w:rPr>
                      <w:rFonts w:ascii="標楷體" w:eastAsia="標楷體" w:hAnsi="標楷體" w:hint="eastAsia"/>
                    </w:rPr>
                    <w:t>秘密等智財</w:t>
                  </w:r>
                  <w:proofErr w:type="gramEnd"/>
                  <w:r w:rsidRPr="008A626B">
                    <w:rPr>
                      <w:rFonts w:ascii="標楷體" w:eastAsia="標楷體" w:hAnsi="標楷體" w:hint="eastAsia"/>
                    </w:rPr>
                    <w:t>相關風險</w:t>
                  </w:r>
                </w:p>
              </w:tc>
              <w:tc>
                <w:tcPr>
                  <w:tcW w:w="4020" w:type="dxa"/>
                </w:tcPr>
                <w:p w:rsidR="00FA440A" w:rsidRPr="008A626B" w:rsidRDefault="00FA440A" w:rsidP="00FA440A">
                  <w:pPr>
                    <w:pStyle w:val="a4"/>
                    <w:numPr>
                      <w:ilvl w:val="0"/>
                      <w:numId w:val="19"/>
                    </w:numPr>
                    <w:spacing w:line="280" w:lineRule="exact"/>
                    <w:ind w:leftChars="0"/>
                    <w:jc w:val="both"/>
                    <w:rPr>
                      <w:rFonts w:ascii="標楷體" w:hAnsi="標楷體"/>
                    </w:rPr>
                  </w:pPr>
                  <w:r w:rsidRPr="008A626B">
                    <w:rPr>
                      <w:rFonts w:ascii="標楷體" w:hAnsi="標楷體"/>
                    </w:rPr>
                    <w:t>新產品開發前專利的搜尋與確認、專利設計迴避…等各項措施需嚴格落實，以避免誤用他人專利而</w:t>
                  </w:r>
                  <w:proofErr w:type="gramStart"/>
                  <w:r w:rsidRPr="008A626B">
                    <w:rPr>
                      <w:rFonts w:ascii="標楷體" w:hAnsi="標楷體"/>
                    </w:rPr>
                    <w:t>不</w:t>
                  </w:r>
                  <w:proofErr w:type="gramEnd"/>
                  <w:r w:rsidRPr="008A626B">
                    <w:rPr>
                      <w:rFonts w:ascii="標楷體" w:hAnsi="標楷體"/>
                    </w:rPr>
                    <w:t>自知。</w:t>
                  </w:r>
                </w:p>
                <w:p w:rsidR="00FA440A" w:rsidRDefault="00FA440A" w:rsidP="00FA440A">
                  <w:pPr>
                    <w:pStyle w:val="a4"/>
                    <w:numPr>
                      <w:ilvl w:val="0"/>
                      <w:numId w:val="19"/>
                    </w:numPr>
                    <w:spacing w:line="280" w:lineRule="exact"/>
                    <w:ind w:leftChars="0"/>
                    <w:jc w:val="both"/>
                    <w:rPr>
                      <w:rFonts w:ascii="標楷體" w:hAnsi="標楷體"/>
                    </w:rPr>
                  </w:pPr>
                  <w:r w:rsidRPr="008A626B">
                    <w:rPr>
                      <w:rFonts w:ascii="標楷體" w:hAnsi="標楷體"/>
                    </w:rPr>
                    <w:t>請研發處針對防止專利侵權的各項規</w:t>
                  </w:r>
                  <w:r w:rsidRPr="008A626B">
                    <w:rPr>
                      <w:rFonts w:ascii="標楷體" w:hAnsi="標楷體"/>
                    </w:rPr>
                    <w:lastRenderedPageBreak/>
                    <w:t>範, 每年定期重審「專利案件管理辦法」，必要時修訂。</w:t>
                  </w:r>
                </w:p>
                <w:p w:rsidR="00FA440A" w:rsidRPr="008A626B" w:rsidRDefault="00FA440A" w:rsidP="00FA440A">
                  <w:pPr>
                    <w:pStyle w:val="a4"/>
                    <w:numPr>
                      <w:ilvl w:val="0"/>
                      <w:numId w:val="19"/>
                    </w:numPr>
                    <w:spacing w:line="280" w:lineRule="exact"/>
                    <w:ind w:leftChars="0"/>
                    <w:jc w:val="both"/>
                    <w:rPr>
                      <w:rFonts w:ascii="標楷體" w:hAnsi="標楷體"/>
                    </w:rPr>
                  </w:pPr>
                  <w:r w:rsidRPr="008A626B">
                    <w:rPr>
                      <w:rFonts w:ascii="標楷體" w:hAnsi="標楷體"/>
                    </w:rPr>
                    <w:t>營業秘密管理辦法目前由總管理處審核修訂中。</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vAlign w:val="center"/>
                </w:tcPr>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hint="eastAsia"/>
                    </w:rPr>
                    <w:t>營運模式改變</w:t>
                  </w:r>
                  <w:r w:rsidRPr="008A626B">
                    <w:rPr>
                      <w:rFonts w:ascii="標楷體" w:eastAsia="標楷體" w:hAnsi="標楷體"/>
                    </w:rPr>
                    <w:t>(如：新的事業體)</w:t>
                  </w:r>
                </w:p>
              </w:tc>
              <w:tc>
                <w:tcPr>
                  <w:tcW w:w="4020" w:type="dxa"/>
                </w:tcPr>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hint="eastAsia"/>
                    </w:rPr>
                    <w:t>因應外部競爭環境，</w:t>
                  </w:r>
                  <w:r w:rsidRPr="008A626B">
                    <w:rPr>
                      <w:rFonts w:ascii="標楷體" w:eastAsia="標楷體" w:hAnsi="標楷體"/>
                    </w:rPr>
                    <w:t xml:space="preserve"> 評估：</w:t>
                  </w:r>
                </w:p>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rPr>
                    <w:t xml:space="preserve">   1. 相關產業投資  </w:t>
                  </w:r>
                </w:p>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rPr>
                    <w:t xml:space="preserve">   2. 同業策略結盟   </w:t>
                  </w:r>
                </w:p>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rPr>
                    <w:t xml:space="preserve">   3. 轉型: 產品及市場擴展-牛仔類產品及市場</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FA440A">
                  <w:pPr>
                    <w:spacing w:line="280" w:lineRule="exact"/>
                    <w:rPr>
                      <w:rFonts w:ascii="標楷體" w:eastAsia="標楷體" w:hAnsi="標楷體"/>
                    </w:rPr>
                  </w:pPr>
                  <w:r w:rsidRPr="00B52B43">
                    <w:rPr>
                      <w:rFonts w:ascii="標楷體" w:eastAsia="標楷體" w:hAnsi="標楷體" w:hint="eastAsia"/>
                    </w:rPr>
                    <w:t>專利、商標、著作、營業</w:t>
                  </w:r>
                  <w:proofErr w:type="gramStart"/>
                  <w:r w:rsidRPr="00B52B43">
                    <w:rPr>
                      <w:rFonts w:ascii="標楷體" w:eastAsia="標楷體" w:hAnsi="標楷體" w:hint="eastAsia"/>
                    </w:rPr>
                    <w:t>秘密等智財</w:t>
                  </w:r>
                  <w:proofErr w:type="gramEnd"/>
                  <w:r w:rsidRPr="00B52B43">
                    <w:rPr>
                      <w:rFonts w:ascii="標楷體" w:eastAsia="標楷體" w:hAnsi="標楷體" w:hint="eastAsia"/>
                    </w:rPr>
                    <w:t>相關風險</w:t>
                  </w:r>
                </w:p>
              </w:tc>
              <w:tc>
                <w:tcPr>
                  <w:tcW w:w="4020" w:type="dxa"/>
                </w:tcPr>
                <w:p w:rsidR="00FA440A" w:rsidRPr="00B52B43"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建議建置工業局推廣的台灣智慧財產管理規範（TIPS），協助高林建立系統化之基礎智慧財產管理制度，以擺脫零散片段、個案管理模式以降低營運風險、保護企業權利，增加競爭優勢。</w:t>
                  </w:r>
                </w:p>
                <w:p w:rsidR="00FA440A" w:rsidRPr="00B52B43"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持續委請大陸商標事務所每月定期商標檢索，做好商標監測工作。對於爭議商標案件得以及時處理，以降低公司營運風險。</w:t>
                  </w:r>
                </w:p>
                <w:p w:rsidR="00FA440A" w:rsidRPr="00B52B43"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持續擴充第7類商標(補充不足)及第9類商標(電子類)相關商品項目申請。</w:t>
                  </w:r>
                </w:p>
                <w:p w:rsidR="00FA440A" w:rsidRPr="00B52B43"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持續佈署申請縫紉機產業前、中、後段的商標相關類別商品項目。</w:t>
                  </w:r>
                </w:p>
                <w:p w:rsidR="00FA440A"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營業秘密辦法目前制定中，後續有依可循。</w:t>
                  </w:r>
                </w:p>
                <w:p w:rsidR="00FA440A" w:rsidRPr="00B52B43" w:rsidRDefault="00FA440A" w:rsidP="00FA440A">
                  <w:pPr>
                    <w:pStyle w:val="a4"/>
                    <w:numPr>
                      <w:ilvl w:val="3"/>
                      <w:numId w:val="2"/>
                    </w:numPr>
                    <w:spacing w:line="280" w:lineRule="exact"/>
                    <w:ind w:leftChars="-16" w:left="322"/>
                    <w:jc w:val="both"/>
                    <w:rPr>
                      <w:rFonts w:ascii="標楷體" w:hAnsi="標楷體"/>
                    </w:rPr>
                  </w:pPr>
                  <w:r w:rsidRPr="00B52B43">
                    <w:rPr>
                      <w:rFonts w:ascii="標楷體" w:hAnsi="標楷體"/>
                    </w:rPr>
                    <w:t>強化營業秘密之保護與管理，委請商標事務所透過相關議題及案例，進行實務運作介紹及經驗分享給相關主管與業務</w:t>
                  </w:r>
                  <w:r w:rsidRPr="00B52B43">
                    <w:rPr>
                      <w:rFonts w:ascii="標楷體" w:hAnsi="標楷體"/>
                    </w:rPr>
                    <w:lastRenderedPageBreak/>
                    <w:t>同仁，以強化企業對於營業秘密的風險與管控。</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87287C">
                  <w:pPr>
                    <w:spacing w:line="280" w:lineRule="exact"/>
                    <w:jc w:val="both"/>
                    <w:rPr>
                      <w:rFonts w:ascii="標楷體" w:eastAsia="標楷體" w:hAnsi="標楷體"/>
                    </w:rPr>
                  </w:pPr>
                  <w:r w:rsidRPr="00B52B43">
                    <w:rPr>
                      <w:rFonts w:ascii="標楷體" w:eastAsia="標楷體" w:hAnsi="標楷體" w:hint="eastAsia"/>
                    </w:rPr>
                    <w:t>應收帳款回收、逾期呆帳風險</w:t>
                  </w:r>
                </w:p>
              </w:tc>
              <w:tc>
                <w:tcPr>
                  <w:tcW w:w="4020" w:type="dxa"/>
                </w:tcPr>
                <w:p w:rsidR="00FA440A" w:rsidRPr="00B52B43" w:rsidRDefault="00FA440A" w:rsidP="00FA440A">
                  <w:pPr>
                    <w:pStyle w:val="a4"/>
                    <w:numPr>
                      <w:ilvl w:val="2"/>
                      <w:numId w:val="1"/>
                    </w:numPr>
                    <w:spacing w:line="280" w:lineRule="exact"/>
                    <w:ind w:leftChars="0" w:left="320"/>
                    <w:jc w:val="both"/>
                    <w:rPr>
                      <w:rFonts w:ascii="標楷體" w:hAnsi="標楷體"/>
                    </w:rPr>
                  </w:pPr>
                  <w:r w:rsidRPr="00B52B43">
                    <w:rPr>
                      <w:rFonts w:ascii="標楷體" w:hAnsi="標楷體"/>
                    </w:rPr>
                    <w:t>合約強化/客戶交貨前的滾動評鑑，風險停損機制</w:t>
                  </w:r>
                </w:p>
                <w:p w:rsidR="00FA440A" w:rsidRPr="00B52B43" w:rsidRDefault="00FA440A" w:rsidP="00FA440A">
                  <w:pPr>
                    <w:pStyle w:val="a4"/>
                    <w:numPr>
                      <w:ilvl w:val="2"/>
                      <w:numId w:val="1"/>
                    </w:numPr>
                    <w:spacing w:line="280" w:lineRule="exact"/>
                    <w:ind w:leftChars="0" w:left="320"/>
                    <w:jc w:val="both"/>
                    <w:rPr>
                      <w:rFonts w:ascii="標楷體" w:hAnsi="標楷體"/>
                    </w:rPr>
                  </w:pPr>
                  <w:r w:rsidRPr="00B52B43">
                    <w:rPr>
                      <w:rFonts w:ascii="標楷體" w:hAnsi="標楷體"/>
                    </w:rPr>
                    <w:t>營業各</w:t>
                  </w:r>
                  <w:proofErr w:type="gramStart"/>
                  <w:r w:rsidRPr="00B52B43">
                    <w:rPr>
                      <w:rFonts w:ascii="標楷體" w:hAnsi="標楷體"/>
                    </w:rPr>
                    <w:t>部應定期跟催</w:t>
                  </w:r>
                  <w:proofErr w:type="gramEnd"/>
                  <w:r w:rsidRPr="00B52B43">
                    <w:rPr>
                      <w:rFonts w:ascii="標楷體" w:hAnsi="標楷體"/>
                    </w:rPr>
                    <w:t>逾期貨款。</w:t>
                  </w:r>
                </w:p>
                <w:p w:rsidR="00FA440A" w:rsidRPr="00B52B43" w:rsidRDefault="00FA440A" w:rsidP="00FA440A">
                  <w:pPr>
                    <w:pStyle w:val="a4"/>
                    <w:numPr>
                      <w:ilvl w:val="2"/>
                      <w:numId w:val="1"/>
                    </w:numPr>
                    <w:spacing w:line="280" w:lineRule="exact"/>
                    <w:ind w:leftChars="0" w:left="320"/>
                    <w:jc w:val="both"/>
                    <w:rPr>
                      <w:rFonts w:ascii="標楷體" w:hAnsi="標楷體"/>
                    </w:rPr>
                  </w:pPr>
                  <w:r w:rsidRPr="00B52B43">
                    <w:rPr>
                      <w:rFonts w:ascii="標楷體" w:hAnsi="標楷體"/>
                    </w:rPr>
                    <w:t>每月應收帳款明細表/對</w:t>
                  </w:r>
                  <w:proofErr w:type="gramStart"/>
                  <w:r w:rsidRPr="00B52B43">
                    <w:rPr>
                      <w:rFonts w:ascii="標楷體" w:hAnsi="標楷體"/>
                    </w:rPr>
                    <w:t>帳單</w:t>
                  </w:r>
                  <w:proofErr w:type="gramEnd"/>
                  <w:r w:rsidRPr="00B52B43">
                    <w:rPr>
                      <w:rFonts w:ascii="標楷體" w:hAnsi="標楷體"/>
                    </w:rPr>
                    <w:t>，應請代理</w:t>
                  </w:r>
                  <w:proofErr w:type="gramStart"/>
                  <w:r w:rsidRPr="00B52B43">
                    <w:rPr>
                      <w:rFonts w:ascii="標楷體" w:hAnsi="標楷體"/>
                    </w:rPr>
                    <w:t>確實簽回</w:t>
                  </w:r>
                  <w:proofErr w:type="gramEnd"/>
                  <w:r w:rsidRPr="00B52B43">
                    <w:rPr>
                      <w:rFonts w:ascii="標楷體" w:hAnsi="標楷體"/>
                    </w:rPr>
                    <w:t>。</w:t>
                  </w:r>
                </w:p>
                <w:p w:rsidR="00FA440A" w:rsidRDefault="00FA440A" w:rsidP="00FA440A">
                  <w:pPr>
                    <w:pStyle w:val="a4"/>
                    <w:numPr>
                      <w:ilvl w:val="2"/>
                      <w:numId w:val="1"/>
                    </w:numPr>
                    <w:spacing w:line="280" w:lineRule="exact"/>
                    <w:ind w:leftChars="0" w:left="320"/>
                    <w:jc w:val="both"/>
                    <w:rPr>
                      <w:rFonts w:ascii="標楷體" w:hAnsi="標楷體"/>
                    </w:rPr>
                  </w:pPr>
                  <w:r w:rsidRPr="00B52B43">
                    <w:rPr>
                      <w:rFonts w:ascii="標楷體" w:hAnsi="標楷體"/>
                    </w:rPr>
                    <w:t>若發現代理有拖欠貨款的徵兆，應主動呈報上級並積極與代理協商還款計畫。</w:t>
                  </w:r>
                </w:p>
                <w:p w:rsidR="00FA440A" w:rsidRPr="00B52B43" w:rsidRDefault="00FA440A" w:rsidP="00FA440A">
                  <w:pPr>
                    <w:pStyle w:val="a4"/>
                    <w:numPr>
                      <w:ilvl w:val="2"/>
                      <w:numId w:val="1"/>
                    </w:numPr>
                    <w:spacing w:line="280" w:lineRule="exact"/>
                    <w:ind w:leftChars="0" w:left="320"/>
                    <w:jc w:val="both"/>
                    <w:rPr>
                      <w:rFonts w:ascii="標楷體" w:hAnsi="標楷體"/>
                    </w:rPr>
                  </w:pPr>
                  <w:r w:rsidRPr="00B52B43">
                    <w:rPr>
                      <w:rFonts w:ascii="標楷體" w:hAnsi="標楷體"/>
                    </w:rPr>
                    <w:t>針對逾期一年以上客戶應評估採取法律行動的成本效益，如為有利者應速辦理。</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87287C">
                  <w:pPr>
                    <w:spacing w:line="280" w:lineRule="exact"/>
                    <w:jc w:val="both"/>
                    <w:rPr>
                      <w:rFonts w:ascii="標楷體" w:eastAsia="標楷體" w:hAnsi="標楷體"/>
                    </w:rPr>
                  </w:pPr>
                  <w:r w:rsidRPr="00B52B43">
                    <w:rPr>
                      <w:rFonts w:ascii="標楷體" w:eastAsia="標楷體" w:hAnsi="標楷體" w:hint="eastAsia"/>
                    </w:rPr>
                    <w:t>專利、商標、著作、營業</w:t>
                  </w:r>
                  <w:proofErr w:type="gramStart"/>
                  <w:r w:rsidRPr="00B52B43">
                    <w:rPr>
                      <w:rFonts w:ascii="標楷體" w:eastAsia="標楷體" w:hAnsi="標楷體" w:hint="eastAsia"/>
                    </w:rPr>
                    <w:t>秘密等智財</w:t>
                  </w:r>
                  <w:proofErr w:type="gramEnd"/>
                  <w:r w:rsidRPr="00B52B43">
                    <w:rPr>
                      <w:rFonts w:ascii="標楷體" w:eastAsia="標楷體" w:hAnsi="標楷體" w:hint="eastAsia"/>
                    </w:rPr>
                    <w:t>相關風險</w:t>
                  </w:r>
                </w:p>
              </w:tc>
              <w:tc>
                <w:tcPr>
                  <w:tcW w:w="4020" w:type="dxa"/>
                </w:tcPr>
                <w:p w:rsidR="00FA440A" w:rsidRDefault="00FA440A" w:rsidP="00FA440A">
                  <w:pPr>
                    <w:pStyle w:val="a4"/>
                    <w:numPr>
                      <w:ilvl w:val="0"/>
                      <w:numId w:val="21"/>
                    </w:numPr>
                    <w:spacing w:line="280" w:lineRule="exact"/>
                    <w:ind w:leftChars="0"/>
                    <w:jc w:val="both"/>
                    <w:rPr>
                      <w:rFonts w:ascii="標楷體" w:hAnsi="標楷體"/>
                    </w:rPr>
                  </w:pPr>
                  <w:r w:rsidRPr="00B52B43">
                    <w:rPr>
                      <w:rFonts w:ascii="標楷體" w:hAnsi="標楷體"/>
                    </w:rPr>
                    <w:t>新產品開發前專利的搜尋與確認、專利設計迴避…等各項措施需嚴格落實，以避免誤用他人專利而</w:t>
                  </w:r>
                  <w:proofErr w:type="gramStart"/>
                  <w:r w:rsidRPr="00B52B43">
                    <w:rPr>
                      <w:rFonts w:ascii="標楷體" w:hAnsi="標楷體"/>
                    </w:rPr>
                    <w:t>不</w:t>
                  </w:r>
                  <w:proofErr w:type="gramEnd"/>
                  <w:r w:rsidRPr="00B52B43">
                    <w:rPr>
                      <w:rFonts w:ascii="標楷體" w:hAnsi="標楷體"/>
                    </w:rPr>
                    <w:t>自知。</w:t>
                  </w:r>
                </w:p>
                <w:p w:rsidR="00FA440A" w:rsidRPr="00B52B43" w:rsidRDefault="00FA440A" w:rsidP="00FA440A">
                  <w:pPr>
                    <w:pStyle w:val="a4"/>
                    <w:numPr>
                      <w:ilvl w:val="0"/>
                      <w:numId w:val="21"/>
                    </w:numPr>
                    <w:spacing w:line="280" w:lineRule="exact"/>
                    <w:ind w:leftChars="0"/>
                    <w:jc w:val="both"/>
                    <w:rPr>
                      <w:rFonts w:ascii="標楷體" w:hAnsi="標楷體"/>
                    </w:rPr>
                  </w:pPr>
                  <w:r w:rsidRPr="00B52B43">
                    <w:rPr>
                      <w:rFonts w:ascii="標楷體" w:hAnsi="標楷體"/>
                    </w:rPr>
                    <w:t>請研發處針對防止專利侵權的各項規範, 重新修正「專利案件管理辦法」。</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restart"/>
                  <w:vAlign w:val="center"/>
                </w:tcPr>
                <w:p w:rsidR="00FA440A" w:rsidRDefault="00FA440A" w:rsidP="0087287C">
                  <w:pPr>
                    <w:spacing w:line="280" w:lineRule="exact"/>
                    <w:jc w:val="both"/>
                    <w:rPr>
                      <w:rFonts w:ascii="標楷體" w:eastAsia="標楷體" w:hAnsi="標楷體"/>
                    </w:rPr>
                  </w:pPr>
                  <w:r w:rsidRPr="005A383B">
                    <w:rPr>
                      <w:rFonts w:ascii="標楷體" w:eastAsia="標楷體" w:hAnsi="標楷體" w:hint="eastAsia"/>
                    </w:rPr>
                    <w:t>經濟與公司治理面</w:t>
                  </w:r>
                </w:p>
              </w:tc>
              <w:tc>
                <w:tcPr>
                  <w:tcW w:w="1932" w:type="dxa"/>
                </w:tcPr>
                <w:p w:rsidR="00FA440A" w:rsidRPr="000A51E8" w:rsidRDefault="00FA440A" w:rsidP="0087287C">
                  <w:pPr>
                    <w:spacing w:line="280" w:lineRule="exact"/>
                    <w:jc w:val="both"/>
                    <w:rPr>
                      <w:rFonts w:ascii="標楷體" w:eastAsia="標楷體" w:hAnsi="標楷體"/>
                    </w:rPr>
                  </w:pPr>
                  <w:r w:rsidRPr="00B52B43">
                    <w:rPr>
                      <w:rFonts w:ascii="標楷體" w:eastAsia="標楷體" w:hAnsi="標楷體" w:hint="eastAsia"/>
                    </w:rPr>
                    <w:t>未能遵循相關法規之風險而可能衍生之風險</w:t>
                  </w:r>
                </w:p>
              </w:tc>
              <w:tc>
                <w:tcPr>
                  <w:tcW w:w="4020" w:type="dxa"/>
                </w:tcPr>
                <w:p w:rsidR="00FA440A" w:rsidRPr="00B52B43" w:rsidRDefault="00FA440A" w:rsidP="00FA440A">
                  <w:pPr>
                    <w:pStyle w:val="a4"/>
                    <w:numPr>
                      <w:ilvl w:val="0"/>
                      <w:numId w:val="22"/>
                    </w:numPr>
                    <w:spacing w:line="280" w:lineRule="exact"/>
                    <w:ind w:leftChars="0" w:left="320"/>
                    <w:jc w:val="both"/>
                    <w:rPr>
                      <w:rFonts w:ascii="標楷體" w:hAnsi="標楷體"/>
                    </w:rPr>
                  </w:pPr>
                  <w:r w:rsidRPr="00B52B43">
                    <w:rPr>
                      <w:rFonts w:ascii="標楷體" w:hAnsi="標楷體"/>
                    </w:rPr>
                    <w:t>持續提供內部人公司法、證券交易法等相關法令規範之修訂及各項因應措施。</w:t>
                  </w:r>
                </w:p>
                <w:p w:rsidR="00FA440A" w:rsidRDefault="00FA440A" w:rsidP="00FA440A">
                  <w:pPr>
                    <w:pStyle w:val="a4"/>
                    <w:numPr>
                      <w:ilvl w:val="0"/>
                      <w:numId w:val="22"/>
                    </w:numPr>
                    <w:spacing w:line="280" w:lineRule="exact"/>
                    <w:ind w:leftChars="0" w:left="320"/>
                    <w:jc w:val="both"/>
                    <w:rPr>
                      <w:rFonts w:ascii="標楷體" w:hAnsi="標楷體"/>
                    </w:rPr>
                  </w:pPr>
                  <w:r w:rsidRPr="00B52B43">
                    <w:rPr>
                      <w:rFonts w:ascii="標楷體" w:hAnsi="標楷體"/>
                    </w:rPr>
                    <w:t>加強負責對外公告申報之經辦人員熟悉證券交易法之相關規定，避免觸犯罰則，致公司或負責人遭受重大損害。</w:t>
                  </w:r>
                </w:p>
                <w:p w:rsidR="00FA440A" w:rsidRPr="00B52B43" w:rsidRDefault="00FA440A" w:rsidP="00FA440A">
                  <w:pPr>
                    <w:pStyle w:val="a4"/>
                    <w:numPr>
                      <w:ilvl w:val="0"/>
                      <w:numId w:val="22"/>
                    </w:numPr>
                    <w:spacing w:line="280" w:lineRule="exact"/>
                    <w:ind w:leftChars="0" w:left="320"/>
                    <w:jc w:val="both"/>
                    <w:rPr>
                      <w:rFonts w:ascii="標楷體" w:hAnsi="標楷體"/>
                    </w:rPr>
                  </w:pPr>
                  <w:r w:rsidRPr="00B52B43">
                    <w:rPr>
                      <w:rFonts w:ascii="標楷體" w:hAnsi="標楷體"/>
                    </w:rPr>
                    <w:t>不定期舉辦內部宣導或參與外部教育訓練。</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0A51E8" w:rsidRDefault="00FA440A" w:rsidP="0087287C">
                  <w:pPr>
                    <w:spacing w:line="280" w:lineRule="exact"/>
                    <w:jc w:val="both"/>
                    <w:rPr>
                      <w:rFonts w:ascii="標楷體" w:eastAsia="標楷體" w:hAnsi="標楷體"/>
                    </w:rPr>
                  </w:pPr>
                  <w:proofErr w:type="gramStart"/>
                  <w:r w:rsidRPr="00B52B43">
                    <w:rPr>
                      <w:rFonts w:ascii="標楷體" w:eastAsia="標楷體" w:hAnsi="標楷體" w:cs="標楷體" w:hint="eastAsia"/>
                    </w:rPr>
                    <w:t>資安風險</w:t>
                  </w:r>
                  <w:proofErr w:type="gramEnd"/>
                  <w:r w:rsidRPr="00B52B43">
                    <w:rPr>
                      <w:rFonts w:ascii="標楷體" w:eastAsia="標楷體" w:hAnsi="標楷體"/>
                    </w:rPr>
                    <w:t>(數位資訊安全、一般資料保護規範)</w:t>
                  </w:r>
                  <w:r>
                    <w:rPr>
                      <w:rFonts w:ascii="標楷體" w:eastAsia="標楷體" w:hAnsi="標楷體" w:hint="eastAsia"/>
                    </w:rPr>
                    <w:t>、</w:t>
                  </w:r>
                  <w:r w:rsidRPr="00B52B43">
                    <w:rPr>
                      <w:rFonts w:ascii="標楷體" w:eastAsia="標楷體" w:hAnsi="標楷體" w:cs="標楷體" w:hint="eastAsia"/>
                    </w:rPr>
                    <w:t>員工缺乏資訊安全意識</w:t>
                  </w:r>
                  <w:r>
                    <w:rPr>
                      <w:rFonts w:ascii="標楷體" w:eastAsia="標楷體" w:hAnsi="標楷體" w:cs="標楷體" w:hint="eastAsia"/>
                    </w:rPr>
                    <w:t>、</w:t>
                  </w:r>
                  <w:r w:rsidRPr="00B52B43">
                    <w:rPr>
                      <w:rFonts w:ascii="標楷體" w:eastAsia="標楷體" w:hAnsi="標楷體" w:cs="標楷體" w:hint="eastAsia"/>
                    </w:rPr>
                    <w:t>廠商權</w:t>
                  </w:r>
                  <w:r w:rsidRPr="00B52B43">
                    <w:rPr>
                      <w:rFonts w:ascii="標楷體" w:eastAsia="標楷體" w:hAnsi="標楷體" w:cs="標楷體" w:hint="eastAsia"/>
                    </w:rPr>
                    <w:lastRenderedPageBreak/>
                    <w:t>限控管缺乏安全管理機制</w:t>
                  </w:r>
                </w:p>
              </w:tc>
              <w:tc>
                <w:tcPr>
                  <w:tcW w:w="4020" w:type="dxa"/>
                </w:tcPr>
                <w:p w:rsidR="00FA440A" w:rsidRPr="00B52B43" w:rsidRDefault="00FA440A" w:rsidP="00FA440A">
                  <w:pPr>
                    <w:pStyle w:val="a4"/>
                    <w:numPr>
                      <w:ilvl w:val="0"/>
                      <w:numId w:val="24"/>
                    </w:numPr>
                    <w:spacing w:line="280" w:lineRule="exact"/>
                    <w:ind w:leftChars="0" w:left="320"/>
                    <w:jc w:val="both"/>
                    <w:rPr>
                      <w:rFonts w:ascii="標楷體" w:hAnsi="標楷體"/>
                    </w:rPr>
                  </w:pPr>
                  <w:r w:rsidRPr="00B52B43">
                    <w:rPr>
                      <w:rFonts w:ascii="標楷體" w:hAnsi="標楷體"/>
                    </w:rPr>
                    <w:lastRenderedPageBreak/>
                    <w:t>制度規範：訂定公司資訊安全管理制度，規範人員作業行為。</w:t>
                  </w:r>
                </w:p>
                <w:p w:rsidR="00FA440A" w:rsidRPr="00B52B43" w:rsidRDefault="00FA440A" w:rsidP="00FA440A">
                  <w:pPr>
                    <w:pStyle w:val="a4"/>
                    <w:numPr>
                      <w:ilvl w:val="0"/>
                      <w:numId w:val="24"/>
                    </w:numPr>
                    <w:spacing w:line="280" w:lineRule="exact"/>
                    <w:ind w:leftChars="0" w:left="320"/>
                    <w:jc w:val="both"/>
                    <w:rPr>
                      <w:rFonts w:ascii="標楷體" w:hAnsi="標楷體"/>
                    </w:rPr>
                  </w:pPr>
                  <w:r w:rsidRPr="00B52B43">
                    <w:rPr>
                      <w:rFonts w:ascii="標楷體" w:hAnsi="標楷體"/>
                    </w:rPr>
                    <w:t>系統防護：建置資訊安全管理系統，</w:t>
                  </w:r>
                  <w:proofErr w:type="gramStart"/>
                  <w:r w:rsidRPr="00B52B43">
                    <w:rPr>
                      <w:rFonts w:ascii="標楷體" w:hAnsi="標楷體"/>
                    </w:rPr>
                    <w:t>落實資安防護</w:t>
                  </w:r>
                  <w:proofErr w:type="gramEnd"/>
                  <w:r w:rsidRPr="00B52B43">
                    <w:rPr>
                      <w:rFonts w:ascii="標楷體" w:hAnsi="標楷體"/>
                    </w:rPr>
                    <w:t>管理措施。</w:t>
                  </w:r>
                </w:p>
                <w:p w:rsidR="00FA440A" w:rsidRPr="00B52B43" w:rsidRDefault="00FA440A" w:rsidP="00FA440A">
                  <w:pPr>
                    <w:pStyle w:val="a4"/>
                    <w:numPr>
                      <w:ilvl w:val="0"/>
                      <w:numId w:val="24"/>
                    </w:numPr>
                    <w:spacing w:line="280" w:lineRule="exact"/>
                    <w:ind w:leftChars="0" w:left="320"/>
                    <w:jc w:val="both"/>
                    <w:rPr>
                      <w:rFonts w:ascii="標楷體" w:hAnsi="標楷體"/>
                    </w:rPr>
                  </w:pPr>
                  <w:r w:rsidRPr="00B52B43">
                    <w:rPr>
                      <w:rFonts w:ascii="標楷體" w:hAnsi="標楷體"/>
                    </w:rPr>
                    <w:lastRenderedPageBreak/>
                    <w:t>人員訓練：進行資訊安全教育訓練，提昇全體</w:t>
                  </w:r>
                  <w:proofErr w:type="gramStart"/>
                  <w:r w:rsidRPr="00B52B43">
                    <w:rPr>
                      <w:rFonts w:ascii="標楷體" w:hAnsi="標楷體"/>
                    </w:rPr>
                    <w:t>同仁資安意識</w:t>
                  </w:r>
                  <w:proofErr w:type="gramEnd"/>
                  <w:r w:rsidRPr="00B52B43">
                    <w:rPr>
                      <w:rFonts w:ascii="標楷體" w:hAnsi="標楷體"/>
                    </w:rPr>
                    <w:t>。</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Default="00FA440A" w:rsidP="0087287C">
                  <w:pPr>
                    <w:spacing w:line="280" w:lineRule="exact"/>
                    <w:jc w:val="both"/>
                    <w:rPr>
                      <w:rFonts w:ascii="標楷體" w:eastAsia="標楷體" w:hAnsi="標楷體"/>
                    </w:rPr>
                  </w:pPr>
                </w:p>
              </w:tc>
              <w:tc>
                <w:tcPr>
                  <w:tcW w:w="1932" w:type="dxa"/>
                </w:tcPr>
                <w:p w:rsidR="00FA440A" w:rsidRPr="003E018A" w:rsidRDefault="00FA440A" w:rsidP="0087287C">
                  <w:pPr>
                    <w:spacing w:line="280" w:lineRule="exact"/>
                    <w:rPr>
                      <w:rFonts w:ascii="標楷體" w:eastAsia="標楷體" w:hAnsi="標楷體"/>
                    </w:rPr>
                  </w:pPr>
                  <w:r w:rsidRPr="003E018A">
                    <w:rPr>
                      <w:rFonts w:ascii="標楷體" w:eastAsia="標楷體" w:hAnsi="標楷體" w:hint="eastAsia"/>
                    </w:rPr>
                    <w:t>應收帳款回收</w:t>
                  </w:r>
                  <w:r w:rsidRPr="003E018A">
                    <w:rPr>
                      <w:rFonts w:ascii="標楷體" w:eastAsia="標楷體" w:hAnsi="標楷體"/>
                    </w:rPr>
                    <w:t>. 逾期呆帳風險</w:t>
                  </w:r>
                </w:p>
              </w:tc>
              <w:tc>
                <w:tcPr>
                  <w:tcW w:w="4020" w:type="dxa"/>
                </w:tcPr>
                <w:p w:rsidR="00FA440A" w:rsidRPr="000A51E8" w:rsidRDefault="00FA440A" w:rsidP="0087287C">
                  <w:pPr>
                    <w:spacing w:line="280" w:lineRule="exact"/>
                    <w:jc w:val="both"/>
                    <w:rPr>
                      <w:rFonts w:ascii="標楷體" w:eastAsia="標楷體" w:hAnsi="標楷體"/>
                    </w:rPr>
                  </w:pPr>
                  <w:r w:rsidRPr="003E018A">
                    <w:rPr>
                      <w:rFonts w:ascii="標楷體" w:eastAsia="標楷體" w:hAnsi="標楷體" w:hint="eastAsia"/>
                    </w:rPr>
                    <w:t>責成營業處填寫</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restart"/>
                  <w:vAlign w:val="center"/>
                </w:tcPr>
                <w:p w:rsidR="00FA440A" w:rsidRDefault="00FA440A" w:rsidP="0087287C">
                  <w:pPr>
                    <w:spacing w:line="280" w:lineRule="exact"/>
                    <w:jc w:val="both"/>
                    <w:rPr>
                      <w:rFonts w:ascii="標楷體" w:eastAsia="標楷體" w:hAnsi="標楷體"/>
                    </w:rPr>
                  </w:pPr>
                  <w:r w:rsidRPr="005A383B">
                    <w:rPr>
                      <w:rFonts w:ascii="標楷體" w:eastAsia="標楷體" w:hAnsi="標楷體" w:hint="eastAsia"/>
                    </w:rPr>
                    <w:t>公司治理面</w:t>
                  </w:r>
                </w:p>
              </w:tc>
              <w:tc>
                <w:tcPr>
                  <w:tcW w:w="1932" w:type="dxa"/>
                </w:tcPr>
                <w:p w:rsidR="00FA440A" w:rsidRPr="000A51E8" w:rsidRDefault="00FA440A" w:rsidP="0087287C">
                  <w:pPr>
                    <w:spacing w:line="280" w:lineRule="exact"/>
                    <w:jc w:val="both"/>
                    <w:rPr>
                      <w:rFonts w:ascii="標楷體" w:eastAsia="標楷體" w:hAnsi="標楷體"/>
                    </w:rPr>
                  </w:pPr>
                  <w:r w:rsidRPr="008A626B">
                    <w:rPr>
                      <w:rFonts w:ascii="標楷體" w:eastAsia="標楷體" w:hAnsi="標楷體" w:hint="eastAsia"/>
                    </w:rPr>
                    <w:t>內部控制相關風險</w:t>
                  </w:r>
                </w:p>
              </w:tc>
              <w:tc>
                <w:tcPr>
                  <w:tcW w:w="4020" w:type="dxa"/>
                </w:tcPr>
                <w:p w:rsidR="00FA440A" w:rsidRDefault="00FA440A" w:rsidP="00FA440A">
                  <w:pPr>
                    <w:pStyle w:val="a4"/>
                    <w:numPr>
                      <w:ilvl w:val="0"/>
                      <w:numId w:val="23"/>
                    </w:numPr>
                    <w:spacing w:line="280" w:lineRule="exact"/>
                    <w:ind w:leftChars="0" w:left="320"/>
                    <w:jc w:val="both"/>
                    <w:rPr>
                      <w:rFonts w:ascii="標楷體" w:hAnsi="標楷體"/>
                    </w:rPr>
                  </w:pPr>
                  <w:r w:rsidRPr="008A626B">
                    <w:rPr>
                      <w:rFonts w:ascii="標楷體" w:hAnsi="標楷體"/>
                    </w:rPr>
                    <w:t>新進員工教育訓練時期，務必詳閱相關作業辦法。</w:t>
                  </w:r>
                </w:p>
                <w:p w:rsidR="00FA440A" w:rsidRPr="008A626B" w:rsidRDefault="00FA440A" w:rsidP="00FA440A">
                  <w:pPr>
                    <w:pStyle w:val="a4"/>
                    <w:numPr>
                      <w:ilvl w:val="0"/>
                      <w:numId w:val="23"/>
                    </w:numPr>
                    <w:spacing w:line="280" w:lineRule="exact"/>
                    <w:ind w:leftChars="0" w:left="320"/>
                    <w:jc w:val="both"/>
                    <w:rPr>
                      <w:rFonts w:ascii="標楷體" w:hAnsi="標楷體"/>
                    </w:rPr>
                  </w:pPr>
                  <w:r w:rsidRPr="008A626B">
                    <w:rPr>
                      <w:rFonts w:ascii="標楷體" w:hAnsi="標楷體"/>
                    </w:rPr>
                    <w:t>稽核人員應加強稽核力道，隨時糾正作業缺失。</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Merge/>
                  <w:vAlign w:val="center"/>
                </w:tcPr>
                <w:p w:rsidR="00FA440A" w:rsidRPr="005A383B" w:rsidRDefault="00FA440A" w:rsidP="0087287C">
                  <w:pPr>
                    <w:spacing w:line="280" w:lineRule="exact"/>
                    <w:jc w:val="both"/>
                    <w:rPr>
                      <w:rFonts w:ascii="標楷體" w:eastAsia="標楷體" w:hAnsi="標楷體"/>
                    </w:rPr>
                  </w:pPr>
                </w:p>
              </w:tc>
              <w:tc>
                <w:tcPr>
                  <w:tcW w:w="1932" w:type="dxa"/>
                </w:tcPr>
                <w:p w:rsidR="00FA440A" w:rsidRPr="008A626B" w:rsidRDefault="00FA440A" w:rsidP="0087287C">
                  <w:pPr>
                    <w:spacing w:line="280" w:lineRule="exact"/>
                    <w:jc w:val="both"/>
                    <w:rPr>
                      <w:rFonts w:ascii="標楷體" w:eastAsia="標楷體" w:hAnsi="標楷體"/>
                    </w:rPr>
                  </w:pPr>
                  <w:r w:rsidRPr="008A626B">
                    <w:rPr>
                      <w:rFonts w:ascii="標楷體" w:eastAsia="標楷體" w:hAnsi="標楷體" w:hint="eastAsia"/>
                    </w:rPr>
                    <w:t>未能遵循相關法規之風險而可能衍生之風險</w:t>
                  </w:r>
                </w:p>
              </w:tc>
              <w:tc>
                <w:tcPr>
                  <w:tcW w:w="4020" w:type="dxa"/>
                </w:tcPr>
                <w:p w:rsidR="00FA440A" w:rsidRDefault="00FA440A" w:rsidP="00FA440A">
                  <w:pPr>
                    <w:pStyle w:val="a4"/>
                    <w:numPr>
                      <w:ilvl w:val="0"/>
                      <w:numId w:val="20"/>
                    </w:numPr>
                    <w:spacing w:line="280" w:lineRule="exact"/>
                    <w:ind w:leftChars="0"/>
                    <w:jc w:val="both"/>
                    <w:rPr>
                      <w:rFonts w:ascii="標楷體" w:hAnsi="標楷體"/>
                    </w:rPr>
                  </w:pPr>
                  <w:r w:rsidRPr="008A626B">
                    <w:rPr>
                      <w:rFonts w:ascii="標楷體" w:hAnsi="標楷體"/>
                    </w:rPr>
                    <w:t>各功能部門需定期至『全國法規資料庫』追蹤相關法規是否有更新。</w:t>
                  </w:r>
                </w:p>
                <w:p w:rsidR="00FA440A" w:rsidRPr="008A626B" w:rsidRDefault="00FA440A" w:rsidP="00FA440A">
                  <w:pPr>
                    <w:pStyle w:val="a4"/>
                    <w:numPr>
                      <w:ilvl w:val="0"/>
                      <w:numId w:val="20"/>
                    </w:numPr>
                    <w:spacing w:line="280" w:lineRule="exact"/>
                    <w:ind w:leftChars="0"/>
                    <w:jc w:val="both"/>
                    <w:rPr>
                      <w:rFonts w:ascii="標楷體" w:hAnsi="標楷體"/>
                    </w:rPr>
                  </w:pPr>
                  <w:r w:rsidRPr="008A626B">
                    <w:rPr>
                      <w:rFonts w:ascii="標楷體" w:hAnsi="標楷體"/>
                    </w:rPr>
                    <w:t>相關法規如有更新，</w:t>
                  </w:r>
                  <w:proofErr w:type="gramStart"/>
                  <w:r w:rsidRPr="008A626B">
                    <w:rPr>
                      <w:rFonts w:ascii="標楷體" w:hAnsi="標楷體"/>
                    </w:rPr>
                    <w:t>需部內宣導</w:t>
                  </w:r>
                  <w:proofErr w:type="gramEnd"/>
                  <w:r w:rsidRPr="008A626B">
                    <w:rPr>
                      <w:rFonts w:ascii="標楷體" w:hAnsi="標楷體"/>
                    </w:rPr>
                    <w:t>並遵循。</w:t>
                  </w:r>
                </w:p>
              </w:tc>
            </w:tr>
            <w:tr w:rsidR="00FA440A" w:rsidTr="00FA440A">
              <w:tc>
                <w:tcPr>
                  <w:tcW w:w="1045" w:type="dxa"/>
                  <w:vMerge/>
                  <w:vAlign w:val="center"/>
                </w:tcPr>
                <w:p w:rsidR="00FA440A" w:rsidRDefault="00FA440A" w:rsidP="0087287C">
                  <w:pPr>
                    <w:spacing w:line="340" w:lineRule="exact"/>
                    <w:jc w:val="both"/>
                    <w:rPr>
                      <w:rFonts w:ascii="標楷體" w:eastAsia="標楷體" w:hAnsi="標楷體"/>
                    </w:rPr>
                  </w:pPr>
                </w:p>
              </w:tc>
              <w:tc>
                <w:tcPr>
                  <w:tcW w:w="1045" w:type="dxa"/>
                  <w:vAlign w:val="center"/>
                </w:tcPr>
                <w:p w:rsidR="00FA440A" w:rsidRDefault="00FA440A" w:rsidP="0087287C">
                  <w:pPr>
                    <w:spacing w:line="280" w:lineRule="exact"/>
                    <w:jc w:val="both"/>
                    <w:rPr>
                      <w:rFonts w:ascii="標楷體" w:eastAsia="標楷體" w:hAnsi="標楷體"/>
                    </w:rPr>
                  </w:pPr>
                  <w:r>
                    <w:rPr>
                      <w:rFonts w:ascii="標楷體" w:eastAsia="標楷體" w:hAnsi="標楷體" w:hint="eastAsia"/>
                    </w:rPr>
                    <w:t>其他面</w:t>
                  </w:r>
                </w:p>
              </w:tc>
              <w:tc>
                <w:tcPr>
                  <w:tcW w:w="1932" w:type="dxa"/>
                </w:tcPr>
                <w:p w:rsidR="00FA440A" w:rsidRPr="000A51E8" w:rsidRDefault="00FA440A" w:rsidP="0087287C">
                  <w:pPr>
                    <w:spacing w:line="280" w:lineRule="exact"/>
                    <w:jc w:val="both"/>
                    <w:rPr>
                      <w:rFonts w:ascii="標楷體" w:eastAsia="標楷體" w:hAnsi="標楷體"/>
                    </w:rPr>
                  </w:pPr>
                  <w:r w:rsidRPr="00B52B43">
                    <w:rPr>
                      <w:rFonts w:ascii="標楷體" w:eastAsia="標楷體" w:hAnsi="標楷體" w:hint="eastAsia"/>
                    </w:rPr>
                    <w:t>重大外部危害事件</w:t>
                  </w:r>
                </w:p>
              </w:tc>
              <w:tc>
                <w:tcPr>
                  <w:tcW w:w="4020" w:type="dxa"/>
                </w:tcPr>
                <w:p w:rsidR="00FA440A" w:rsidRPr="000A51E8" w:rsidRDefault="00FA440A" w:rsidP="0087287C">
                  <w:pPr>
                    <w:spacing w:line="280" w:lineRule="exact"/>
                    <w:jc w:val="both"/>
                    <w:rPr>
                      <w:rFonts w:ascii="標楷體" w:eastAsia="標楷體" w:hAnsi="標楷體"/>
                    </w:rPr>
                  </w:pPr>
                  <w:r w:rsidRPr="00B52B43">
                    <w:rPr>
                      <w:rFonts w:ascii="標楷體" w:eastAsia="標楷體" w:hAnsi="標楷體" w:hint="eastAsia"/>
                    </w:rPr>
                    <w:t>訂定風險胃納和風險限額</w:t>
                  </w:r>
                </w:p>
              </w:tc>
            </w:tr>
          </w:tbl>
          <w:p w:rsidR="00FA440A" w:rsidRPr="00D66FCA" w:rsidRDefault="00FA440A" w:rsidP="0087287C">
            <w:pPr>
              <w:spacing w:line="340" w:lineRule="exact"/>
              <w:jc w:val="both"/>
              <w:rPr>
                <w:rFonts w:ascii="標楷體" w:eastAsia="標楷體" w:hAnsi="標楷體"/>
                <w:sz w:val="20"/>
                <w:szCs w:val="20"/>
              </w:rPr>
            </w:pP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shd w:val="clear" w:color="auto" w:fill="auto"/>
            <w:hideMark/>
          </w:tcPr>
          <w:p w:rsidR="00FA440A" w:rsidRPr="00590886" w:rsidRDefault="00FA440A" w:rsidP="0087287C">
            <w:pPr>
              <w:spacing w:line="340" w:lineRule="exact"/>
              <w:jc w:val="both"/>
              <w:rPr>
                <w:rFonts w:ascii="標楷體" w:eastAsia="標楷體" w:hAnsi="標楷體"/>
                <w:sz w:val="20"/>
                <w:szCs w:val="20"/>
              </w:rPr>
            </w:pPr>
            <w:r w:rsidRPr="00590886">
              <w:rPr>
                <w:rFonts w:ascii="標楷體" w:eastAsia="標楷體" w:hAnsi="標楷體" w:hint="eastAsia"/>
                <w:sz w:val="20"/>
                <w:szCs w:val="20"/>
              </w:rPr>
              <w:lastRenderedPageBreak/>
              <w:t>三、環境議題</w:t>
            </w:r>
          </w:p>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（一）公司是否依其產業特性建立合適之環境管理制度？</w:t>
            </w:r>
          </w:p>
        </w:tc>
        <w:tc>
          <w:tcPr>
            <w:tcW w:w="8780" w:type="dxa"/>
            <w:tcBorders>
              <w:top w:val="single" w:sz="4" w:space="0" w:color="auto"/>
              <w:left w:val="single" w:sz="4" w:space="0" w:color="auto"/>
              <w:bottom w:val="single" w:sz="4" w:space="0" w:color="auto"/>
              <w:right w:val="single" w:sz="4" w:space="0" w:color="auto"/>
            </w:tcBorders>
            <w:shd w:val="clear" w:color="auto" w:fill="auto"/>
          </w:tcPr>
          <w:p w:rsidR="00FA440A" w:rsidRPr="00FC29B2" w:rsidRDefault="00FA440A" w:rsidP="0087287C">
            <w:pPr>
              <w:spacing w:line="340" w:lineRule="exact"/>
              <w:jc w:val="both"/>
              <w:rPr>
                <w:rFonts w:cs="DFKaiShu-SB-Estd-BF"/>
                <w:sz w:val="20"/>
                <w:szCs w:val="20"/>
              </w:rPr>
            </w:pPr>
            <w:r w:rsidRPr="003E3477">
              <w:rPr>
                <w:rFonts w:ascii="標楷體" w:eastAsia="標楷體" w:hAnsi="標楷體" w:cs="DFKaiShu-SB-Estd-BF" w:hint="eastAsia"/>
                <w:sz w:val="20"/>
                <w:szCs w:val="20"/>
              </w:rPr>
              <w:t>本公司致力於落實生產過程的環境保護，在生產價值鏈上，從原物料到產品，都涵蓋在我們環境保值的範疇中，為了體現我們的精神，本公司積極關注環境保護議題，除由核心技術出發，積極研發，提供高製程效能、創新綠色產品的解決方案，亦積極由產品生命週期，與社會責任的角度檢視，以「節能、</w:t>
            </w:r>
            <w:proofErr w:type="gramStart"/>
            <w:r w:rsidRPr="003E3477">
              <w:rPr>
                <w:rFonts w:ascii="標楷體" w:eastAsia="標楷體" w:hAnsi="標楷體" w:cs="DFKaiShu-SB-Estd-BF" w:hint="eastAsia"/>
                <w:sz w:val="20"/>
                <w:szCs w:val="20"/>
              </w:rPr>
              <w:t>減排</w:t>
            </w:r>
            <w:proofErr w:type="gramEnd"/>
            <w:r w:rsidRPr="003E3477">
              <w:rPr>
                <w:rFonts w:ascii="標楷體" w:eastAsia="標楷體" w:hAnsi="標楷體" w:cs="DFKaiShu-SB-Estd-BF" w:hint="eastAsia"/>
                <w:sz w:val="20"/>
                <w:szCs w:val="20"/>
              </w:rPr>
              <w:t>」為願景，並與全體同仁的績效考核連動，以示貫徹的决心</w:t>
            </w:r>
            <w:r>
              <w:rPr>
                <w:rFonts w:cs="DFKaiShu-SB-Estd-BF" w:hint="eastAsia"/>
                <w:sz w:val="20"/>
                <w:szCs w:val="20"/>
              </w:rPr>
              <w:t>。</w:t>
            </w: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（二）公司是否致力於提升</w:t>
            </w:r>
            <w:r w:rsidRPr="00590886">
              <w:rPr>
                <w:rFonts w:ascii="標楷體" w:eastAsia="標楷體" w:hAnsi="標楷體" w:cs="DFKaiShu-SB-Estd-BF" w:hint="eastAsia"/>
                <w:sz w:val="20"/>
                <w:szCs w:val="20"/>
              </w:rPr>
              <w:t>能</w:t>
            </w:r>
            <w:r w:rsidRPr="00590886">
              <w:rPr>
                <w:rFonts w:ascii="標楷體" w:eastAsia="標楷體" w:hAnsi="標楷體" w:hint="eastAsia"/>
                <w:sz w:val="20"/>
                <w:szCs w:val="20"/>
              </w:rPr>
              <w:t>源</w:t>
            </w:r>
            <w:r w:rsidRPr="00590886">
              <w:rPr>
                <w:rFonts w:ascii="標楷體" w:eastAsia="標楷體" w:hAnsi="標楷體" w:cs="DFKaiShu-SB-Estd-BF" w:hint="eastAsia"/>
                <w:sz w:val="20"/>
                <w:szCs w:val="20"/>
              </w:rPr>
              <w:t>使</w:t>
            </w:r>
            <w:r w:rsidRPr="00590886">
              <w:rPr>
                <w:rFonts w:ascii="標楷體" w:eastAsia="標楷體" w:hAnsi="標楷體" w:hint="eastAsia"/>
                <w:sz w:val="20"/>
                <w:szCs w:val="20"/>
              </w:rPr>
              <w:t>用效率</w:t>
            </w:r>
            <w:r w:rsidRPr="00590886">
              <w:rPr>
                <w:rFonts w:ascii="標楷體" w:eastAsia="標楷體" w:hAnsi="標楷體" w:cs="DFKaiShu-SB-Estd-BF" w:hint="eastAsia"/>
                <w:sz w:val="20"/>
                <w:szCs w:val="20"/>
              </w:rPr>
              <w:t>及</w:t>
            </w:r>
            <w:r w:rsidRPr="00590886">
              <w:rPr>
                <w:rFonts w:ascii="標楷體" w:eastAsia="標楷體" w:hAnsi="標楷體" w:hint="eastAsia"/>
                <w:sz w:val="20"/>
                <w:szCs w:val="20"/>
              </w:rPr>
              <w:t>使用對環境負荷衝擊低之再生物料？</w:t>
            </w:r>
          </w:p>
        </w:tc>
        <w:tc>
          <w:tcPr>
            <w:tcW w:w="8780" w:type="dxa"/>
            <w:tcBorders>
              <w:top w:val="single" w:sz="4" w:space="0" w:color="auto"/>
              <w:left w:val="single" w:sz="4" w:space="0" w:color="auto"/>
              <w:bottom w:val="single" w:sz="4" w:space="0" w:color="auto"/>
              <w:right w:val="single" w:sz="4" w:space="0" w:color="auto"/>
            </w:tcBorders>
            <w:shd w:val="clear" w:color="auto" w:fill="auto"/>
          </w:tcPr>
          <w:p w:rsidR="00FA440A" w:rsidRPr="00FC29B2" w:rsidRDefault="00FA440A" w:rsidP="00FA440A">
            <w:pPr>
              <w:pStyle w:val="a4"/>
              <w:numPr>
                <w:ilvl w:val="0"/>
                <w:numId w:val="25"/>
              </w:numPr>
              <w:tabs>
                <w:tab w:val="num" w:pos="722"/>
              </w:tabs>
              <w:autoSpaceDE w:val="0"/>
              <w:autoSpaceDN w:val="0"/>
              <w:adjustRightInd w:val="0"/>
              <w:spacing w:line="340" w:lineRule="exact"/>
              <w:ind w:leftChars="0" w:left="438" w:hanging="338"/>
              <w:rPr>
                <w:rFonts w:ascii="標楷體" w:hAnsi="標楷體" w:cs="DFKaiShu-SB-Estd-BF"/>
                <w:sz w:val="20"/>
                <w:szCs w:val="20"/>
              </w:rPr>
            </w:pPr>
            <w:r w:rsidRPr="00FC29B2">
              <w:rPr>
                <w:rFonts w:ascii="標楷體" w:hAnsi="標楷體" w:cs="DFKaiShu-SB-Estd-BF" w:hint="eastAsia"/>
                <w:sz w:val="20"/>
                <w:szCs w:val="20"/>
              </w:rPr>
              <w:t>面臨低碳時代的衝擊，降低能源成本已成為當前企業追求永續發展之必要策略。本公司基於對能源管理議題之關注，同時有感於日後能源管理所面臨之嚴峻考驗，為有效管理能源使用及提高能源效率，訂定了「節約能源管理辦法」作為能源管理最高指導方針，以遵守能源法規要求為基本，並由各廠區的負責計劃監督，透過 PDCA (Plan-Do-Check-Action)循環，確認實施成效並持續改善，以符合公司永續發展與環境共存共榮的目標。</w:t>
            </w:r>
          </w:p>
          <w:p w:rsidR="00FA440A" w:rsidRPr="00085ED9" w:rsidRDefault="00FA440A" w:rsidP="00FA440A">
            <w:pPr>
              <w:pStyle w:val="a4"/>
              <w:numPr>
                <w:ilvl w:val="0"/>
                <w:numId w:val="25"/>
              </w:numPr>
              <w:tabs>
                <w:tab w:val="num" w:pos="722"/>
              </w:tabs>
              <w:autoSpaceDE w:val="0"/>
              <w:autoSpaceDN w:val="0"/>
              <w:adjustRightInd w:val="0"/>
              <w:spacing w:line="340" w:lineRule="exact"/>
              <w:ind w:leftChars="0" w:left="438" w:hanging="338"/>
              <w:rPr>
                <w:rFonts w:ascii="標楷體" w:hAnsi="標楷體" w:cs="DFKaiShu-SB-Estd-BF"/>
                <w:sz w:val="20"/>
                <w:szCs w:val="20"/>
              </w:rPr>
            </w:pPr>
            <w:r w:rsidRPr="00085ED9">
              <w:rPr>
                <w:rFonts w:ascii="標楷體" w:hAnsi="標楷體" w:cs="DFKaiShu-SB-Estd-BF" w:hint="eastAsia"/>
                <w:sz w:val="20"/>
                <w:szCs w:val="20"/>
              </w:rPr>
              <w:t>再生能源亮點作為</w:t>
            </w:r>
          </w:p>
          <w:p w:rsidR="00FA440A" w:rsidRDefault="00FA440A" w:rsidP="00FA440A">
            <w:pPr>
              <w:autoSpaceDE w:val="0"/>
              <w:autoSpaceDN w:val="0"/>
              <w:adjustRightInd w:val="0"/>
              <w:spacing w:line="340" w:lineRule="exact"/>
              <w:ind w:leftChars="182" w:left="437"/>
              <w:rPr>
                <w:rFonts w:ascii="標楷體" w:eastAsia="標楷體" w:hAnsi="標楷體" w:cs="DFKaiShu-SB-Estd-BF"/>
                <w:sz w:val="20"/>
                <w:szCs w:val="20"/>
              </w:rPr>
            </w:pPr>
            <w:r w:rsidRPr="0025200A">
              <w:rPr>
                <w:rFonts w:ascii="標楷體" w:eastAsia="標楷體" w:hAnsi="標楷體" w:cs="DFKaiShu-SB-Estd-BF" w:hint="eastAsia"/>
                <w:sz w:val="20"/>
                <w:szCs w:val="20"/>
              </w:rPr>
              <w:t>本公司桃園廠為落實企業永續經營，早於2019年便擬定設置太陽能屋頂再生能源發電規劃，將屋頂出租給太陽光電業者，用以新增建構太陽能面板，集結太陽熱能轉換成電能，藉此支</w:t>
            </w:r>
            <w:r w:rsidRPr="0025200A">
              <w:rPr>
                <w:rFonts w:ascii="標楷體" w:eastAsia="標楷體" w:hAnsi="標楷體" w:cs="DFKaiShu-SB-Estd-BF" w:hint="eastAsia"/>
                <w:sz w:val="20"/>
                <w:szCs w:val="20"/>
              </w:rPr>
              <w:lastRenderedPageBreak/>
              <w:t>持政府</w:t>
            </w:r>
            <w:proofErr w:type="gramStart"/>
            <w:r w:rsidRPr="0025200A">
              <w:rPr>
                <w:rFonts w:ascii="標楷體" w:eastAsia="標楷體" w:hAnsi="標楷體" w:cs="DFKaiShu-SB-Estd-BF" w:hint="eastAsia"/>
                <w:sz w:val="20"/>
                <w:szCs w:val="20"/>
              </w:rPr>
              <w:t>推動綠能</w:t>
            </w:r>
            <w:proofErr w:type="gramEnd"/>
            <w:r w:rsidRPr="0025200A">
              <w:rPr>
                <w:rFonts w:ascii="標楷體" w:eastAsia="標楷體" w:hAnsi="標楷體" w:cs="DFKaiShu-SB-Estd-BF" w:hint="eastAsia"/>
                <w:sz w:val="20"/>
                <w:szCs w:val="20"/>
              </w:rPr>
              <w:t>、鼓勵企業參與太陽能光電建置政策，以解決電力短缺難</w:t>
            </w:r>
            <w:r w:rsidRPr="00085ED9">
              <w:rPr>
                <w:rFonts w:ascii="標楷體" w:eastAsia="標楷體" w:hAnsi="標楷體" w:cs="DFKaiShu-SB-Estd-BF" w:hint="eastAsia"/>
                <w:sz w:val="20"/>
                <w:szCs w:val="20"/>
              </w:rPr>
              <w:t>題</w:t>
            </w:r>
            <w:r>
              <w:rPr>
                <w:rFonts w:ascii="標楷體" w:eastAsia="標楷體" w:hAnsi="標楷體" w:cs="DFKaiShu-SB-Estd-BF" w:hint="eastAsia"/>
                <w:sz w:val="20"/>
                <w:szCs w:val="20"/>
              </w:rPr>
              <w:t>；</w:t>
            </w:r>
            <w:proofErr w:type="gramStart"/>
            <w:r w:rsidRPr="0025200A">
              <w:rPr>
                <w:rFonts w:ascii="標楷體" w:eastAsia="標楷體" w:hAnsi="標楷體" w:cs="DFKaiShu-SB-Estd-BF"/>
                <w:sz w:val="20"/>
                <w:szCs w:val="20"/>
              </w:rPr>
              <w:t>高銀廠</w:t>
            </w:r>
            <w:r w:rsidRPr="0025200A">
              <w:rPr>
                <w:rFonts w:ascii="標楷體" w:eastAsia="標楷體" w:hAnsi="標楷體" w:cs="DFKaiShu-SB-Estd-BF" w:hint="eastAsia"/>
                <w:sz w:val="20"/>
                <w:szCs w:val="20"/>
              </w:rPr>
              <w:t>自</w:t>
            </w:r>
            <w:proofErr w:type="gramEnd"/>
            <w:r w:rsidRPr="0025200A">
              <w:rPr>
                <w:rFonts w:ascii="標楷體" w:eastAsia="標楷體" w:hAnsi="標楷體" w:cs="DFKaiShu-SB-Estd-BF"/>
                <w:sz w:val="20"/>
                <w:szCs w:val="20"/>
              </w:rPr>
              <w:t>2022年起設置太陽能發電，自2023年度8月啟用，2023年度已發電達1,3242.67</w:t>
            </w:r>
            <w:r>
              <w:rPr>
                <w:rFonts w:ascii="標楷體" w:eastAsia="標楷體" w:hAnsi="標楷體" w:cs="DFKaiShu-SB-Estd-BF" w:hint="eastAsia"/>
                <w:sz w:val="20"/>
                <w:szCs w:val="20"/>
              </w:rPr>
              <w:t xml:space="preserve"> </w:t>
            </w:r>
            <w:r w:rsidRPr="0025200A">
              <w:rPr>
                <w:rFonts w:ascii="標楷體" w:eastAsia="標楷體" w:hAnsi="標楷體" w:cs="DFKaiShu-SB-Estd-BF"/>
                <w:sz w:val="20"/>
                <w:szCs w:val="20"/>
              </w:rPr>
              <w:t>GJ，其中使用量為8,256.13</w:t>
            </w:r>
            <w:r>
              <w:rPr>
                <w:rFonts w:ascii="標楷體" w:eastAsia="標楷體" w:hAnsi="標楷體" w:cs="DFKaiShu-SB-Estd-BF" w:hint="eastAsia"/>
                <w:sz w:val="20"/>
                <w:szCs w:val="20"/>
              </w:rPr>
              <w:t xml:space="preserve"> </w:t>
            </w:r>
            <w:r w:rsidRPr="0025200A">
              <w:rPr>
                <w:rFonts w:ascii="標楷體" w:eastAsia="標楷體" w:hAnsi="標楷體" w:cs="DFKaiShu-SB-Estd-BF"/>
                <w:sz w:val="20"/>
                <w:szCs w:val="20"/>
              </w:rPr>
              <w:t>GJ，使用率為62.34%；再生能源使用</w:t>
            </w:r>
            <w:proofErr w:type="gramStart"/>
            <w:r w:rsidRPr="0025200A">
              <w:rPr>
                <w:rFonts w:ascii="標楷體" w:eastAsia="標楷體" w:hAnsi="標楷體" w:cs="DFKaiShu-SB-Estd-BF"/>
                <w:sz w:val="20"/>
                <w:szCs w:val="20"/>
              </w:rPr>
              <w:t>佔</w:t>
            </w:r>
            <w:proofErr w:type="gramEnd"/>
            <w:r w:rsidRPr="0025200A">
              <w:rPr>
                <w:rFonts w:ascii="標楷體" w:eastAsia="標楷體" w:hAnsi="標楷體" w:cs="DFKaiShu-SB-Estd-BF"/>
                <w:sz w:val="20"/>
                <w:szCs w:val="20"/>
              </w:rPr>
              <w:t>總體能源使用占比為35.67%</w:t>
            </w:r>
            <w:r w:rsidRPr="00085ED9">
              <w:rPr>
                <w:rFonts w:ascii="標楷體" w:eastAsia="標楷體" w:hAnsi="標楷體" w:cs="DFKaiShu-SB-Estd-BF" w:hint="eastAsia"/>
                <w:sz w:val="20"/>
                <w:szCs w:val="20"/>
              </w:rPr>
              <w:t>。</w:t>
            </w:r>
          </w:p>
          <w:p w:rsidR="00FA440A" w:rsidRDefault="00FA440A" w:rsidP="00FA440A">
            <w:pPr>
              <w:pStyle w:val="a4"/>
              <w:numPr>
                <w:ilvl w:val="0"/>
                <w:numId w:val="25"/>
              </w:numPr>
              <w:tabs>
                <w:tab w:val="num" w:pos="438"/>
              </w:tabs>
              <w:autoSpaceDE w:val="0"/>
              <w:autoSpaceDN w:val="0"/>
              <w:adjustRightInd w:val="0"/>
              <w:spacing w:line="340" w:lineRule="exact"/>
              <w:ind w:leftChars="0" w:left="580"/>
              <w:rPr>
                <w:rFonts w:ascii="標楷體" w:hAnsi="標楷體" w:cs="DFKaiShu-SB-Estd-BF"/>
                <w:sz w:val="20"/>
                <w:szCs w:val="20"/>
              </w:rPr>
            </w:pPr>
            <w:r>
              <w:rPr>
                <w:rFonts w:ascii="標楷體" w:hAnsi="標楷體" w:cs="DFKaiShu-SB-Estd-BF" w:hint="eastAsia"/>
                <w:sz w:val="20"/>
                <w:szCs w:val="20"/>
              </w:rPr>
              <w:t>高林制定相關再生物料目標如下：</w:t>
            </w:r>
          </w:p>
          <w:p w:rsidR="00FA440A" w:rsidRDefault="00FA440A" w:rsidP="00FA440A">
            <w:pPr>
              <w:pStyle w:val="a4"/>
              <w:numPr>
                <w:ilvl w:val="0"/>
                <w:numId w:val="4"/>
              </w:numPr>
              <w:spacing w:line="340" w:lineRule="exact"/>
              <w:ind w:leftChars="0" w:left="580" w:hanging="242"/>
              <w:jc w:val="both"/>
              <w:rPr>
                <w:rFonts w:ascii="標楷體" w:hAnsi="標楷體" w:cs="DFKaiShu-SB-Estd-BF"/>
                <w:sz w:val="20"/>
                <w:szCs w:val="20"/>
              </w:rPr>
            </w:pPr>
            <w:r>
              <w:rPr>
                <w:rFonts w:ascii="標楷體" w:hAnsi="標楷體" w:cs="DFKaiShu-SB-Estd-BF" w:hint="eastAsia"/>
                <w:sz w:val="20"/>
                <w:szCs w:val="20"/>
              </w:rPr>
              <w:t>使用</w:t>
            </w:r>
            <w:r w:rsidRPr="00A13F6D">
              <w:rPr>
                <w:rFonts w:ascii="標楷體" w:hAnsi="標楷體" w:cs="DFKaiShu-SB-Estd-BF" w:hint="eastAsia"/>
                <w:sz w:val="20"/>
                <w:szCs w:val="20"/>
              </w:rPr>
              <w:t>可再生物料</w:t>
            </w:r>
            <w:r>
              <w:rPr>
                <w:rFonts w:ascii="標楷體" w:hAnsi="標楷體" w:cs="DFKaiShu-SB-Estd-BF" w:hint="eastAsia"/>
                <w:sz w:val="20"/>
                <w:szCs w:val="20"/>
              </w:rPr>
              <w:t>比例達95%以上，2023實際可再生物料比例為99.13%。</w:t>
            </w:r>
          </w:p>
          <w:p w:rsidR="00FA440A" w:rsidRDefault="00FA440A" w:rsidP="00FA440A">
            <w:pPr>
              <w:pStyle w:val="a4"/>
              <w:numPr>
                <w:ilvl w:val="0"/>
                <w:numId w:val="5"/>
              </w:numPr>
              <w:spacing w:line="340" w:lineRule="exact"/>
              <w:ind w:leftChars="0" w:left="580" w:hanging="242"/>
              <w:jc w:val="both"/>
              <w:rPr>
                <w:rFonts w:ascii="標楷體" w:hAnsi="標楷體" w:cs="DFKaiShu-SB-Estd-BF"/>
                <w:sz w:val="20"/>
                <w:szCs w:val="20"/>
              </w:rPr>
            </w:pPr>
            <w:r>
              <w:rPr>
                <w:rFonts w:ascii="標楷體" w:hAnsi="標楷體" w:cs="DFKaiShu-SB-Estd-BF" w:hint="eastAsia"/>
                <w:sz w:val="20"/>
                <w:szCs w:val="20"/>
              </w:rPr>
              <w:t>包材回收比例5%以上，2023</w:t>
            </w:r>
            <w:proofErr w:type="gramStart"/>
            <w:r>
              <w:rPr>
                <w:rFonts w:ascii="標楷體" w:hAnsi="標楷體" w:cs="DFKaiShu-SB-Estd-BF" w:hint="eastAsia"/>
                <w:sz w:val="20"/>
                <w:szCs w:val="20"/>
              </w:rPr>
              <w:t>實際包</w:t>
            </w:r>
            <w:proofErr w:type="gramEnd"/>
            <w:r>
              <w:rPr>
                <w:rFonts w:ascii="標楷體" w:hAnsi="標楷體" w:cs="DFKaiShu-SB-Estd-BF" w:hint="eastAsia"/>
                <w:sz w:val="20"/>
                <w:szCs w:val="20"/>
              </w:rPr>
              <w:t>材回收比例為7</w:t>
            </w:r>
            <w:r>
              <w:rPr>
                <w:rFonts w:ascii="標楷體" w:hAnsi="標楷體" w:cs="DFKaiShu-SB-Estd-BF"/>
                <w:sz w:val="20"/>
                <w:szCs w:val="20"/>
              </w:rPr>
              <w:t>.8%</w:t>
            </w:r>
            <w:r>
              <w:rPr>
                <w:rFonts w:ascii="標楷體" w:hAnsi="標楷體" w:cs="DFKaiShu-SB-Estd-BF" w:hint="eastAsia"/>
                <w:sz w:val="20"/>
                <w:szCs w:val="20"/>
              </w:rPr>
              <w:t>。</w:t>
            </w:r>
            <w:bookmarkStart w:id="0" w:name="_GoBack"/>
            <w:bookmarkEnd w:id="0"/>
          </w:p>
          <w:p w:rsidR="00FA440A" w:rsidRPr="00FC29B2" w:rsidRDefault="00FA440A" w:rsidP="00FA440A">
            <w:pPr>
              <w:pStyle w:val="a4"/>
              <w:numPr>
                <w:ilvl w:val="0"/>
                <w:numId w:val="4"/>
              </w:numPr>
              <w:spacing w:line="340" w:lineRule="exact"/>
              <w:ind w:leftChars="0" w:left="580" w:hanging="242"/>
              <w:jc w:val="both"/>
              <w:rPr>
                <w:rFonts w:ascii="標楷體" w:hAnsi="標楷體" w:cs="DFKaiShu-SB-Estd-BF"/>
                <w:sz w:val="20"/>
                <w:szCs w:val="20"/>
              </w:rPr>
            </w:pPr>
            <w:proofErr w:type="gramStart"/>
            <w:r>
              <w:rPr>
                <w:rFonts w:ascii="標楷體" w:hAnsi="標楷體" w:cs="DFKaiShu-SB-Estd-BF" w:hint="eastAsia"/>
                <w:sz w:val="20"/>
                <w:szCs w:val="20"/>
              </w:rPr>
              <w:t>高銀廠廢棄物</w:t>
            </w:r>
            <w:proofErr w:type="gramEnd"/>
            <w:r>
              <w:rPr>
                <w:rFonts w:ascii="標楷體" w:hAnsi="標楷體" w:cs="DFKaiShu-SB-Estd-BF" w:hint="eastAsia"/>
                <w:sz w:val="20"/>
                <w:szCs w:val="20"/>
              </w:rPr>
              <w:t>回收比例90%以上，2023實際廢棄物回收比例為9</w:t>
            </w:r>
            <w:r>
              <w:rPr>
                <w:rFonts w:ascii="標楷體" w:hAnsi="標楷體" w:cs="DFKaiShu-SB-Estd-BF"/>
                <w:sz w:val="20"/>
                <w:szCs w:val="20"/>
              </w:rPr>
              <w:t>2.5%</w:t>
            </w:r>
            <w:r>
              <w:rPr>
                <w:rFonts w:ascii="標楷體" w:hAnsi="標楷體" w:cs="DFKaiShu-SB-Estd-BF" w:hint="eastAsia"/>
                <w:sz w:val="20"/>
                <w:szCs w:val="20"/>
              </w:rPr>
              <w:t>。</w:t>
            </w: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lastRenderedPageBreak/>
              <w:t>（三）公司是否評估氣候變遷對企業現在及未來的潛在風險與機會，並採取相關之因應措施？</w:t>
            </w:r>
          </w:p>
        </w:tc>
        <w:tc>
          <w:tcPr>
            <w:tcW w:w="8780" w:type="dxa"/>
            <w:tcBorders>
              <w:top w:val="single" w:sz="4" w:space="0" w:color="auto"/>
              <w:left w:val="single" w:sz="4" w:space="0" w:color="auto"/>
              <w:bottom w:val="single" w:sz="4" w:space="0" w:color="auto"/>
              <w:right w:val="single" w:sz="4" w:space="0" w:color="auto"/>
            </w:tcBorders>
            <w:shd w:val="clear" w:color="auto" w:fill="auto"/>
          </w:tcPr>
          <w:p w:rsidR="00FA440A" w:rsidRPr="00572595" w:rsidRDefault="00FA440A" w:rsidP="0087287C">
            <w:pPr>
              <w:spacing w:line="340" w:lineRule="exact"/>
              <w:jc w:val="both"/>
              <w:rPr>
                <w:rFonts w:ascii="標楷體" w:eastAsia="標楷體" w:hAnsi="標楷體"/>
                <w:sz w:val="20"/>
                <w:szCs w:val="20"/>
              </w:rPr>
            </w:pPr>
            <w:r w:rsidRPr="00260DE6">
              <w:rPr>
                <w:rFonts w:ascii="標楷體" w:eastAsia="標楷體" w:hAnsi="標楷體" w:hint="eastAsia"/>
                <w:sz w:val="20"/>
                <w:szCs w:val="20"/>
              </w:rPr>
              <w:t>本公司將氣候變遷所帶來的潛在衝擊</w:t>
            </w:r>
            <w:r>
              <w:rPr>
                <w:rFonts w:ascii="標楷體" w:eastAsia="標楷體" w:hAnsi="標楷體" w:hint="eastAsia"/>
                <w:sz w:val="20"/>
                <w:szCs w:val="20"/>
              </w:rPr>
              <w:t>，</w:t>
            </w:r>
            <w:r w:rsidRPr="00260DE6">
              <w:rPr>
                <w:rFonts w:ascii="標楷體" w:eastAsia="標楷體" w:hAnsi="標楷體" w:hint="eastAsia"/>
                <w:sz w:val="20"/>
                <w:szCs w:val="20"/>
              </w:rPr>
              <w:t>如在經濟面</w:t>
            </w:r>
            <w:r>
              <w:rPr>
                <w:rFonts w:ascii="標楷體" w:eastAsia="標楷體" w:hAnsi="標楷體" w:hint="eastAsia"/>
                <w:sz w:val="20"/>
                <w:szCs w:val="20"/>
              </w:rPr>
              <w:t>，</w:t>
            </w:r>
            <w:r w:rsidRPr="00260DE6">
              <w:rPr>
                <w:rFonts w:ascii="標楷體" w:eastAsia="標楷體" w:hAnsi="標楷體" w:hint="eastAsia"/>
                <w:sz w:val="20"/>
                <w:szCs w:val="20"/>
              </w:rPr>
              <w:t>包括產品和服務需求無法及時滿足客戶、營運成本增加</w:t>
            </w:r>
            <w:r>
              <w:rPr>
                <w:rFonts w:ascii="標楷體" w:eastAsia="標楷體" w:hAnsi="標楷體" w:hint="eastAsia"/>
                <w:sz w:val="20"/>
                <w:szCs w:val="20"/>
              </w:rPr>
              <w:t>，</w:t>
            </w:r>
            <w:r w:rsidRPr="00260DE6">
              <w:rPr>
                <w:rFonts w:ascii="標楷體" w:eastAsia="標楷體" w:hAnsi="標楷體" w:hint="eastAsia"/>
                <w:sz w:val="20"/>
                <w:szCs w:val="20"/>
              </w:rPr>
              <w:t>環境面包含營運據點面臨停水停電等納入整體營運考量</w:t>
            </w:r>
            <w:r>
              <w:rPr>
                <w:rFonts w:ascii="標楷體" w:eastAsia="標楷體" w:hAnsi="標楷體" w:hint="eastAsia"/>
                <w:sz w:val="20"/>
                <w:szCs w:val="20"/>
              </w:rPr>
              <w:t>，</w:t>
            </w:r>
            <w:r w:rsidRPr="00260DE6">
              <w:rPr>
                <w:rFonts w:ascii="標楷體" w:eastAsia="標楷體" w:hAnsi="標楷體" w:hint="eastAsia"/>
                <w:sz w:val="20"/>
                <w:szCs w:val="20"/>
              </w:rPr>
              <w:t>預估風險發生機率與影響程度</w:t>
            </w:r>
            <w:r>
              <w:rPr>
                <w:rFonts w:ascii="標楷體" w:eastAsia="標楷體" w:hAnsi="標楷體" w:hint="eastAsia"/>
                <w:sz w:val="20"/>
                <w:szCs w:val="20"/>
              </w:rPr>
              <w:t>，</w:t>
            </w:r>
            <w:r w:rsidRPr="00260DE6">
              <w:rPr>
                <w:rFonts w:ascii="標楷體" w:eastAsia="標楷體" w:hAnsi="標楷體" w:hint="eastAsia"/>
                <w:sz w:val="20"/>
                <w:szCs w:val="20"/>
              </w:rPr>
              <w:t>並在年度策略會議中一併規劃風險</w:t>
            </w:r>
            <w:proofErr w:type="gramStart"/>
            <w:r w:rsidRPr="00260DE6">
              <w:rPr>
                <w:rFonts w:ascii="標楷體" w:eastAsia="標楷體" w:hAnsi="標楷體" w:hint="eastAsia"/>
                <w:sz w:val="20"/>
                <w:szCs w:val="20"/>
              </w:rPr>
              <w:t>因應與緩解</w:t>
            </w:r>
            <w:proofErr w:type="gramEnd"/>
            <w:r w:rsidRPr="00260DE6">
              <w:rPr>
                <w:rFonts w:ascii="標楷體" w:eastAsia="標楷體" w:hAnsi="標楷體" w:hint="eastAsia"/>
                <w:sz w:val="20"/>
                <w:szCs w:val="20"/>
              </w:rPr>
              <w:t>措施計劃</w:t>
            </w:r>
            <w:r>
              <w:rPr>
                <w:rFonts w:ascii="標楷體" w:eastAsia="標楷體" w:hAnsi="標楷體" w:hint="eastAsia"/>
                <w:sz w:val="20"/>
                <w:szCs w:val="20"/>
              </w:rPr>
              <w:t>，</w:t>
            </w:r>
            <w:r w:rsidRPr="00260DE6">
              <w:rPr>
                <w:rFonts w:ascii="標楷體" w:eastAsia="標楷體" w:hAnsi="標楷體" w:hint="eastAsia"/>
                <w:sz w:val="20"/>
                <w:szCs w:val="20"/>
              </w:rPr>
              <w:t>以及危機處理機制</w:t>
            </w:r>
            <w:r>
              <w:rPr>
                <w:rFonts w:ascii="標楷體" w:eastAsia="標楷體" w:hAnsi="標楷體" w:hint="eastAsia"/>
                <w:sz w:val="20"/>
                <w:szCs w:val="20"/>
              </w:rPr>
              <w:t>，</w:t>
            </w:r>
            <w:r w:rsidRPr="00260DE6">
              <w:rPr>
                <w:rFonts w:ascii="標楷體" w:eastAsia="標楷體" w:hAnsi="標楷體" w:hint="eastAsia"/>
                <w:sz w:val="20"/>
                <w:szCs w:val="20"/>
              </w:rPr>
              <w:t>以便及早提出預警</w:t>
            </w:r>
            <w:r>
              <w:rPr>
                <w:rFonts w:ascii="標楷體" w:eastAsia="標楷體" w:hAnsi="標楷體" w:hint="eastAsia"/>
                <w:sz w:val="20"/>
                <w:szCs w:val="20"/>
              </w:rPr>
              <w:t>，</w:t>
            </w:r>
            <w:r w:rsidRPr="00260DE6">
              <w:rPr>
                <w:rFonts w:ascii="標楷體" w:eastAsia="標楷體" w:hAnsi="標楷體" w:hint="eastAsia"/>
                <w:sz w:val="20"/>
                <w:szCs w:val="20"/>
              </w:rPr>
              <w:t>減緩風險對公司營運帶來的影響,如高林桃園廠區已建置太陽能發電設備,提升再生能源發</w:t>
            </w:r>
            <w:r>
              <w:rPr>
                <w:rFonts w:ascii="標楷體" w:eastAsia="標楷體" w:hAnsi="標楷體" w:hint="eastAsia"/>
                <w:sz w:val="20"/>
                <w:szCs w:val="20"/>
              </w:rPr>
              <w:t>電。</w:t>
            </w:r>
          </w:p>
        </w:tc>
      </w:tr>
      <w:tr w:rsidR="00FA440A" w:rsidRPr="00590886" w:rsidTr="00FA440A">
        <w:trPr>
          <w:trHeight w:val="556"/>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（四）公司是否統計過去兩年溫室氣體排放量、用水量及廢棄物總重量，並制定溫室氣體減量、減少用水或其他廢棄物管理之政策？</w:t>
            </w:r>
          </w:p>
        </w:tc>
        <w:tc>
          <w:tcPr>
            <w:tcW w:w="8780" w:type="dxa"/>
            <w:tcBorders>
              <w:top w:val="single" w:sz="4" w:space="0" w:color="auto"/>
              <w:left w:val="single" w:sz="4" w:space="0" w:color="auto"/>
              <w:bottom w:val="single" w:sz="4" w:space="0" w:color="auto"/>
              <w:right w:val="single" w:sz="4" w:space="0" w:color="auto"/>
            </w:tcBorders>
            <w:shd w:val="clear" w:color="auto" w:fill="auto"/>
          </w:tcPr>
          <w:p w:rsidR="00FA440A" w:rsidRPr="00A302E8" w:rsidRDefault="00FA440A" w:rsidP="0087287C">
            <w:pPr>
              <w:pStyle w:val="a4"/>
              <w:snapToGrid w:val="0"/>
              <w:spacing w:line="340" w:lineRule="exact"/>
              <w:ind w:leftChars="0" w:left="0" w:rightChars="100" w:right="240" w:hanging="26"/>
              <w:jc w:val="both"/>
              <w:rPr>
                <w:rFonts w:ascii="標楷體" w:hAnsi="標楷體" w:cs="新細明體"/>
                <w:kern w:val="0"/>
                <w:sz w:val="20"/>
                <w:szCs w:val="20"/>
              </w:rPr>
            </w:pPr>
            <w:r w:rsidRPr="00A302E8">
              <w:rPr>
                <w:rFonts w:ascii="標楷體" w:hAnsi="標楷體" w:cs="新細明體"/>
                <w:kern w:val="0"/>
                <w:sz w:val="20"/>
                <w:szCs w:val="20"/>
              </w:rPr>
              <w:t>本公司依據ISO 14064-1：2018標準及「溫室氣體盤查管理程序」建置盤查組織邊界之溫室氣體盤查清冊。為維持溫室氣體管理運作，以符合國際標準ISO/CNS 14064-1：2018對資訊管理之要求，自2022</w:t>
            </w:r>
            <w:r w:rsidRPr="00A302E8">
              <w:rPr>
                <w:rFonts w:ascii="標楷體" w:hAnsi="標楷體" w:cs="新細明體" w:hint="eastAsia"/>
                <w:kern w:val="0"/>
                <w:sz w:val="20"/>
                <w:szCs w:val="20"/>
              </w:rPr>
              <w:t>年</w:t>
            </w:r>
            <w:r w:rsidRPr="00A302E8">
              <w:rPr>
                <w:rFonts w:ascii="標楷體" w:hAnsi="標楷體" w:cs="新細明體"/>
                <w:kern w:val="0"/>
                <w:sz w:val="20"/>
                <w:szCs w:val="20"/>
              </w:rPr>
              <w:t>起於隔年第</w:t>
            </w:r>
            <w:r w:rsidRPr="00A302E8">
              <w:rPr>
                <w:rFonts w:ascii="標楷體" w:hAnsi="標楷體" w:cs="新細明體" w:hint="eastAsia"/>
                <w:kern w:val="0"/>
                <w:sz w:val="20"/>
                <w:szCs w:val="20"/>
              </w:rPr>
              <w:t>一</w:t>
            </w:r>
            <w:r w:rsidRPr="00A302E8">
              <w:rPr>
                <w:rFonts w:ascii="標楷體" w:hAnsi="標楷體" w:cs="新細明體"/>
                <w:kern w:val="0"/>
                <w:sz w:val="20"/>
                <w:szCs w:val="20"/>
              </w:rPr>
              <w:t>季完成前一年度之溫室氣體盤查作業，以確認前一年度之排放量。並供作為管理階層決策之</w:t>
            </w:r>
            <w:r w:rsidRPr="00A302E8">
              <w:rPr>
                <w:rFonts w:ascii="標楷體" w:hAnsi="標楷體" w:cs="新細明體" w:hint="eastAsia"/>
                <w:kern w:val="0"/>
                <w:sz w:val="20"/>
                <w:szCs w:val="20"/>
              </w:rPr>
              <w:t>參</w:t>
            </w:r>
            <w:r w:rsidRPr="00A302E8">
              <w:rPr>
                <w:rFonts w:ascii="標楷體" w:hAnsi="標楷體" w:cs="新細明體"/>
                <w:kern w:val="0"/>
                <w:sz w:val="20"/>
                <w:szCs w:val="20"/>
              </w:rPr>
              <w:t>考。</w:t>
            </w:r>
          </w:p>
          <w:p w:rsidR="00FA440A" w:rsidRDefault="00FA440A" w:rsidP="0087287C">
            <w:pPr>
              <w:pStyle w:val="a4"/>
              <w:spacing w:line="340" w:lineRule="exact"/>
              <w:ind w:leftChars="0" w:left="0"/>
              <w:rPr>
                <w:rFonts w:ascii="標楷體" w:hAnsi="標楷體" w:cs="新細明體"/>
                <w:kern w:val="0"/>
                <w:sz w:val="20"/>
                <w:szCs w:val="20"/>
              </w:rPr>
            </w:pPr>
            <w:r w:rsidRPr="00A302E8">
              <w:rPr>
                <w:rFonts w:ascii="標楷體" w:hAnsi="標楷體" w:cs="新細明體"/>
                <w:kern w:val="0"/>
                <w:sz w:val="20"/>
                <w:szCs w:val="20"/>
              </w:rPr>
              <w:t>為提高本年度溫室氣體盤查資訊與報告之可信度、提升數據品質，委由第三方公正單位</w:t>
            </w:r>
            <w:proofErr w:type="gramStart"/>
            <w:r w:rsidRPr="00A302E8">
              <w:rPr>
                <w:rFonts w:ascii="標楷體" w:hAnsi="標楷體" w:cs="新細明體"/>
                <w:kern w:val="0"/>
                <w:sz w:val="20"/>
                <w:szCs w:val="20"/>
              </w:rPr>
              <w:t>【</w:t>
            </w:r>
            <w:proofErr w:type="gramEnd"/>
            <w:r w:rsidRPr="00A302E8">
              <w:rPr>
                <w:rFonts w:ascii="標楷體" w:hAnsi="標楷體" w:cs="新細明體"/>
                <w:kern w:val="0"/>
                <w:sz w:val="20"/>
                <w:szCs w:val="20"/>
              </w:rPr>
              <w:t>TUV NORD Taiwan Co., Ltd.】查驗溫室氣體盤查資料。</w:t>
            </w:r>
          </w:p>
          <w:p w:rsidR="00FA440A" w:rsidRDefault="00FA440A" w:rsidP="0087287C">
            <w:pPr>
              <w:pStyle w:val="a4"/>
              <w:spacing w:line="340" w:lineRule="exact"/>
              <w:ind w:leftChars="0" w:left="0"/>
              <w:rPr>
                <w:rFonts w:ascii="標楷體" w:hAnsi="標楷體" w:cs="新細明體"/>
                <w:kern w:val="0"/>
                <w:sz w:val="20"/>
                <w:szCs w:val="20"/>
              </w:rPr>
            </w:pPr>
            <w:r>
              <w:rPr>
                <w:rFonts w:ascii="標楷體" w:hAnsi="標楷體" w:cs="新細明體" w:hint="eastAsia"/>
                <w:kern w:val="0"/>
                <w:sz w:val="20"/>
                <w:szCs w:val="20"/>
              </w:rPr>
              <w:t>本公司2</w:t>
            </w:r>
            <w:r>
              <w:rPr>
                <w:rFonts w:ascii="標楷體" w:hAnsi="標楷體" w:cs="新細明體"/>
                <w:kern w:val="0"/>
                <w:sz w:val="20"/>
                <w:szCs w:val="20"/>
              </w:rPr>
              <w:t>023</w:t>
            </w:r>
            <w:r>
              <w:rPr>
                <w:rFonts w:ascii="標楷體" w:hAnsi="標楷體" w:cs="新細明體" w:hint="eastAsia"/>
                <w:kern w:val="0"/>
                <w:sz w:val="20"/>
                <w:szCs w:val="20"/>
              </w:rPr>
              <w:t>年度溫室氣體盤查已完成內部稽核，並於</w:t>
            </w:r>
            <w:proofErr w:type="gramStart"/>
            <w:r>
              <w:rPr>
                <w:rFonts w:ascii="標楷體" w:hAnsi="標楷體" w:cs="新細明體" w:hint="eastAsia"/>
                <w:kern w:val="0"/>
                <w:sz w:val="20"/>
                <w:szCs w:val="20"/>
              </w:rPr>
              <w:t>本公司官網及</w:t>
            </w:r>
            <w:proofErr w:type="gramEnd"/>
            <w:r>
              <w:rPr>
                <w:rFonts w:ascii="標楷體" w:hAnsi="標楷體" w:cs="新細明體" w:hint="eastAsia"/>
                <w:kern w:val="0"/>
                <w:sz w:val="20"/>
                <w:szCs w:val="20"/>
              </w:rPr>
              <w:t>永續報告書揭露過去兩年溫室氣體排放量、用水量及廢棄物總重量。</w:t>
            </w:r>
          </w:p>
          <w:p w:rsidR="00FA440A" w:rsidRDefault="00FA440A" w:rsidP="0087287C">
            <w:pPr>
              <w:pStyle w:val="a4"/>
              <w:spacing w:line="340" w:lineRule="exact"/>
              <w:ind w:leftChars="0" w:left="0"/>
              <w:rPr>
                <w:rFonts w:ascii="標楷體" w:hAnsi="標楷體" w:cs="新細明體"/>
                <w:kern w:val="0"/>
                <w:sz w:val="20"/>
                <w:szCs w:val="20"/>
              </w:rPr>
            </w:pPr>
            <w:r>
              <w:rPr>
                <w:rFonts w:ascii="標楷體" w:hAnsi="標楷體" w:cs="新細明體" w:hint="eastAsia"/>
                <w:kern w:val="0"/>
                <w:sz w:val="20"/>
                <w:szCs w:val="20"/>
              </w:rPr>
              <w:t>表一、過去</w:t>
            </w:r>
            <w:proofErr w:type="gramStart"/>
            <w:r>
              <w:rPr>
                <w:rFonts w:ascii="標楷體" w:hAnsi="標楷體" w:cs="新細明體" w:hint="eastAsia"/>
                <w:kern w:val="0"/>
                <w:sz w:val="20"/>
                <w:szCs w:val="20"/>
              </w:rPr>
              <w:t>兩</w:t>
            </w:r>
            <w:proofErr w:type="gramEnd"/>
            <w:r>
              <w:rPr>
                <w:rFonts w:ascii="標楷體" w:hAnsi="標楷體" w:cs="新細明體" w:hint="eastAsia"/>
                <w:kern w:val="0"/>
                <w:sz w:val="20"/>
                <w:szCs w:val="20"/>
              </w:rPr>
              <w:t>年度全集團類別一、類別二溫室氣體排放量(單位：CO</w:t>
            </w:r>
            <w:r w:rsidRPr="00EA3B43">
              <w:rPr>
                <w:rFonts w:ascii="標楷體" w:hAnsi="標楷體" w:cs="新細明體" w:hint="eastAsia"/>
                <w:kern w:val="0"/>
                <w:sz w:val="20"/>
                <w:szCs w:val="20"/>
                <w:vertAlign w:val="subscript"/>
              </w:rPr>
              <w:t>2</w:t>
            </w:r>
            <w:r>
              <w:rPr>
                <w:rFonts w:ascii="標楷體" w:hAnsi="標楷體" w:cs="新細明體" w:hint="eastAsia"/>
                <w:kern w:val="0"/>
                <w:sz w:val="20"/>
                <w:szCs w:val="20"/>
              </w:rPr>
              <w:t>e)：</w:t>
            </w:r>
          </w:p>
          <w:tbl>
            <w:tblPr>
              <w:tblStyle w:val="a3"/>
              <w:tblW w:w="0" w:type="auto"/>
              <w:tblLayout w:type="fixed"/>
              <w:tblLook w:val="04A0" w:firstRow="1" w:lastRow="0" w:firstColumn="1" w:lastColumn="0" w:noHBand="0" w:noVBand="1"/>
            </w:tblPr>
            <w:tblGrid>
              <w:gridCol w:w="2360"/>
              <w:gridCol w:w="2360"/>
              <w:gridCol w:w="2360"/>
            </w:tblGrid>
            <w:tr w:rsidR="00FA440A" w:rsidTr="0087287C">
              <w:tc>
                <w:tcPr>
                  <w:tcW w:w="2360" w:type="dxa"/>
                </w:tcPr>
                <w:p w:rsidR="00FA440A" w:rsidRPr="00EA3B43" w:rsidRDefault="00FA440A" w:rsidP="0087287C">
                  <w:pPr>
                    <w:pStyle w:val="a4"/>
                    <w:spacing w:line="340" w:lineRule="exact"/>
                    <w:ind w:leftChars="0" w:left="0"/>
                    <w:rPr>
                      <w:rFonts w:ascii="標楷體" w:hAnsi="標楷體" w:cs="新細明體"/>
                    </w:rPr>
                  </w:pPr>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2022年</w:t>
                  </w:r>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2023年</w:t>
                  </w:r>
                </w:p>
              </w:tc>
            </w:tr>
            <w:tr w:rsidR="00FA440A" w:rsidTr="0087287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類別</w:t>
                  </w:r>
                  <w:proofErr w:type="gramStart"/>
                  <w:r>
                    <w:rPr>
                      <w:rFonts w:ascii="標楷體" w:hAnsi="標楷體" w:cs="新細明體" w:hint="eastAsia"/>
                    </w:rPr>
                    <w:t>一</w:t>
                  </w:r>
                  <w:proofErr w:type="gramEnd"/>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4</w:t>
                  </w:r>
                  <w:r>
                    <w:rPr>
                      <w:rFonts w:ascii="標楷體" w:hAnsi="標楷體" w:cs="新細明體"/>
                    </w:rPr>
                    <w:t>70.5370</w:t>
                  </w:r>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2</w:t>
                  </w:r>
                  <w:r>
                    <w:rPr>
                      <w:rFonts w:ascii="標楷體" w:hAnsi="標楷體" w:cs="新細明體"/>
                    </w:rPr>
                    <w:t>67.7427</w:t>
                  </w:r>
                </w:p>
              </w:tc>
            </w:tr>
            <w:tr w:rsidR="00FA440A" w:rsidTr="0087287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lastRenderedPageBreak/>
                    <w:t>類別二</w:t>
                  </w:r>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hint="eastAsia"/>
                    </w:rPr>
                    <w:t>5</w:t>
                  </w:r>
                  <w:r>
                    <w:rPr>
                      <w:rFonts w:ascii="標楷體" w:hAnsi="標楷體" w:cs="新細明體"/>
                    </w:rPr>
                    <w:t>518.1216</w:t>
                  </w:r>
                </w:p>
              </w:tc>
              <w:tc>
                <w:tcPr>
                  <w:tcW w:w="2360" w:type="dxa"/>
                </w:tcPr>
                <w:p w:rsidR="00FA440A" w:rsidRDefault="00FA440A" w:rsidP="0087287C">
                  <w:pPr>
                    <w:pStyle w:val="a4"/>
                    <w:spacing w:line="340" w:lineRule="exact"/>
                    <w:ind w:leftChars="0" w:left="0"/>
                    <w:rPr>
                      <w:rFonts w:ascii="標楷體" w:hAnsi="標楷體" w:cs="新細明體"/>
                    </w:rPr>
                  </w:pPr>
                  <w:r>
                    <w:rPr>
                      <w:rFonts w:ascii="標楷體" w:hAnsi="標楷體" w:cs="新細明體"/>
                    </w:rPr>
                    <w:t>4555.8685</w:t>
                  </w:r>
                </w:p>
              </w:tc>
            </w:tr>
          </w:tbl>
          <w:p w:rsidR="00FA440A" w:rsidRPr="00E5604C" w:rsidRDefault="00FA440A" w:rsidP="0087287C">
            <w:pPr>
              <w:pStyle w:val="a4"/>
              <w:spacing w:line="340" w:lineRule="exact"/>
              <w:ind w:leftChars="0" w:left="0"/>
              <w:rPr>
                <w:rFonts w:ascii="標楷體" w:hAnsi="標楷體" w:cs="新細明體"/>
                <w:smallCaps/>
                <w:kern w:val="0"/>
                <w:sz w:val="20"/>
                <w:szCs w:val="20"/>
              </w:rPr>
            </w:pPr>
            <w:r>
              <w:rPr>
                <w:rFonts w:ascii="標楷體" w:hAnsi="標楷體" w:cs="新細明體" w:hint="eastAsia"/>
                <w:kern w:val="0"/>
                <w:sz w:val="20"/>
                <w:szCs w:val="20"/>
              </w:rPr>
              <w:t>表二、過去</w:t>
            </w:r>
            <w:proofErr w:type="gramStart"/>
            <w:r>
              <w:rPr>
                <w:rFonts w:ascii="標楷體" w:hAnsi="標楷體" w:cs="新細明體" w:hint="eastAsia"/>
                <w:kern w:val="0"/>
                <w:sz w:val="20"/>
                <w:szCs w:val="20"/>
              </w:rPr>
              <w:t>兩</w:t>
            </w:r>
            <w:proofErr w:type="gramEnd"/>
            <w:r>
              <w:rPr>
                <w:rFonts w:ascii="標楷體" w:hAnsi="標楷體" w:cs="新細明體" w:hint="eastAsia"/>
                <w:kern w:val="0"/>
                <w:sz w:val="20"/>
                <w:szCs w:val="20"/>
              </w:rPr>
              <w:t>年度桃園廠用水</w:t>
            </w:r>
            <w:r w:rsidRPr="00E17C58">
              <w:rPr>
                <w:rFonts w:ascii="標楷體" w:hAnsi="標楷體" w:cs="新細明體"/>
                <w:kern w:val="0"/>
                <w:sz w:val="20"/>
                <w:szCs w:val="20"/>
              </w:rPr>
              <w:t>(單位:百萬公升)</w:t>
            </w:r>
            <w:r>
              <w:rPr>
                <w:rFonts w:ascii="標楷體" w:hAnsi="標楷體" w:cs="新細明體" w:hint="eastAsia"/>
                <w:smallCaps/>
                <w:kern w:val="0"/>
                <w:sz w:val="20"/>
                <w:szCs w:val="20"/>
              </w:rPr>
              <w:t>：</w:t>
            </w:r>
          </w:p>
          <w:tbl>
            <w:tblPr>
              <w:tblStyle w:val="a3"/>
              <w:tblW w:w="0" w:type="auto"/>
              <w:tblLayout w:type="fixed"/>
              <w:tblLook w:val="04A0" w:firstRow="1" w:lastRow="0" w:firstColumn="1" w:lastColumn="0" w:noHBand="0" w:noVBand="1"/>
            </w:tblPr>
            <w:tblGrid>
              <w:gridCol w:w="2360"/>
              <w:gridCol w:w="2360"/>
              <w:gridCol w:w="2360"/>
            </w:tblGrid>
            <w:tr w:rsidR="00FA440A" w:rsidRPr="00E17C58" w:rsidTr="0087287C">
              <w:tc>
                <w:tcPr>
                  <w:tcW w:w="2360" w:type="dxa"/>
                </w:tcPr>
                <w:p w:rsidR="00FA440A" w:rsidRPr="00E17C58" w:rsidRDefault="00FA440A" w:rsidP="0087287C">
                  <w:pPr>
                    <w:pStyle w:val="a4"/>
                    <w:spacing w:line="340" w:lineRule="exact"/>
                    <w:ind w:leftChars="0" w:left="0"/>
                    <w:rPr>
                      <w:rFonts w:ascii="標楷體" w:hAnsi="標楷體" w:cs="新細明體"/>
                    </w:rPr>
                  </w:pP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2</w:t>
                  </w:r>
                  <w:r w:rsidRPr="00E17C58">
                    <w:rPr>
                      <w:rFonts w:ascii="標楷體" w:hAnsi="標楷體" w:cs="微軟正黑體"/>
                      <w:bCs/>
                      <w:color w:val="000000"/>
                    </w:rPr>
                    <w:t>022</w:t>
                  </w:r>
                  <w:r w:rsidRPr="00E17C58">
                    <w:rPr>
                      <w:rFonts w:ascii="標楷體" w:hAnsi="標楷體" w:cs="微軟正黑體" w:hint="eastAsia"/>
                      <w:bCs/>
                      <w:color w:val="000000"/>
                    </w:rPr>
                    <w:t>年</w:t>
                  </w: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2</w:t>
                  </w:r>
                  <w:r w:rsidRPr="00E17C58">
                    <w:rPr>
                      <w:rFonts w:ascii="標楷體" w:hAnsi="標楷體" w:cs="微軟正黑體"/>
                      <w:bCs/>
                      <w:color w:val="000000"/>
                    </w:rPr>
                    <w:t>023</w:t>
                  </w:r>
                  <w:r w:rsidRPr="00E17C58">
                    <w:rPr>
                      <w:rFonts w:ascii="標楷體" w:hAnsi="標楷體" w:cs="微軟正黑體" w:hint="eastAsia"/>
                      <w:bCs/>
                      <w:color w:val="000000"/>
                    </w:rPr>
                    <w:t>年</w:t>
                  </w:r>
                </w:p>
              </w:tc>
            </w:tr>
            <w:tr w:rsidR="00FA440A" w:rsidRPr="00E17C58" w:rsidTr="0087287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地下水</w:t>
                  </w: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1.065</w:t>
                  </w: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1.194</w:t>
                  </w:r>
                </w:p>
              </w:tc>
            </w:tr>
            <w:tr w:rsidR="00FA440A" w:rsidRPr="00E17C58" w:rsidTr="0087287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自來水</w:t>
                  </w: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3.072</w:t>
                  </w:r>
                </w:p>
              </w:tc>
              <w:tc>
                <w:tcPr>
                  <w:tcW w:w="236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微軟正黑體" w:hint="eastAsia"/>
                      <w:bCs/>
                      <w:color w:val="000000"/>
                    </w:rPr>
                    <w:t>4.201</w:t>
                  </w:r>
                </w:p>
              </w:tc>
            </w:tr>
          </w:tbl>
          <w:p w:rsidR="00FA440A" w:rsidRDefault="00FA440A" w:rsidP="0087287C">
            <w:pPr>
              <w:pStyle w:val="a4"/>
              <w:spacing w:line="340" w:lineRule="exact"/>
              <w:ind w:leftChars="0" w:left="0"/>
              <w:rPr>
                <w:rFonts w:ascii="標楷體" w:hAnsi="標楷體" w:cs="新細明體"/>
                <w:kern w:val="0"/>
                <w:sz w:val="20"/>
                <w:szCs w:val="20"/>
              </w:rPr>
            </w:pPr>
            <w:r>
              <w:rPr>
                <w:rFonts w:ascii="標楷體" w:hAnsi="標楷體" w:cs="新細明體" w:hint="eastAsia"/>
                <w:kern w:val="0"/>
                <w:sz w:val="20"/>
                <w:szCs w:val="20"/>
              </w:rPr>
              <w:t>表三、過去</w:t>
            </w:r>
            <w:proofErr w:type="gramStart"/>
            <w:r>
              <w:rPr>
                <w:rFonts w:ascii="標楷體" w:hAnsi="標楷體" w:cs="新細明體" w:hint="eastAsia"/>
                <w:kern w:val="0"/>
                <w:sz w:val="20"/>
                <w:szCs w:val="20"/>
              </w:rPr>
              <w:t>三</w:t>
            </w:r>
            <w:proofErr w:type="gramEnd"/>
            <w:r>
              <w:rPr>
                <w:rFonts w:ascii="標楷體" w:hAnsi="標楷體" w:cs="新細明體" w:hint="eastAsia"/>
                <w:kern w:val="0"/>
                <w:sz w:val="20"/>
                <w:szCs w:val="20"/>
              </w:rPr>
              <w:t>年度桃園廠廢棄物總量</w:t>
            </w:r>
            <w:r w:rsidRPr="00E17C58">
              <w:rPr>
                <w:rFonts w:ascii="標楷體" w:hAnsi="標楷體" w:cs="新細明體"/>
                <w:kern w:val="0"/>
                <w:sz w:val="20"/>
                <w:szCs w:val="20"/>
              </w:rPr>
              <w:t>(單位:</w:t>
            </w:r>
            <w:r>
              <w:rPr>
                <w:rFonts w:ascii="標楷體" w:hAnsi="標楷體" w:cs="新細明體" w:hint="eastAsia"/>
                <w:kern w:val="0"/>
                <w:sz w:val="20"/>
                <w:szCs w:val="20"/>
              </w:rPr>
              <w:t>公噸</w:t>
            </w:r>
            <w:r w:rsidRPr="00E17C58">
              <w:rPr>
                <w:rFonts w:ascii="標楷體" w:hAnsi="標楷體" w:cs="新細明體"/>
                <w:kern w:val="0"/>
                <w:sz w:val="20"/>
                <w:szCs w:val="20"/>
              </w:rPr>
              <w:t>)</w:t>
            </w:r>
            <w:r>
              <w:rPr>
                <w:rFonts w:ascii="標楷體" w:hAnsi="標楷體" w:cs="新細明體" w:hint="eastAsia"/>
                <w:kern w:val="0"/>
                <w:sz w:val="20"/>
                <w:szCs w:val="20"/>
              </w:rPr>
              <w:t>：</w:t>
            </w:r>
          </w:p>
          <w:tbl>
            <w:tblPr>
              <w:tblStyle w:val="a3"/>
              <w:tblW w:w="0" w:type="auto"/>
              <w:tblLayout w:type="fixed"/>
              <w:tblLook w:val="04A0" w:firstRow="1" w:lastRow="0" w:firstColumn="1" w:lastColumn="0" w:noHBand="0" w:noVBand="1"/>
            </w:tblPr>
            <w:tblGrid>
              <w:gridCol w:w="1770"/>
              <w:gridCol w:w="1770"/>
              <w:gridCol w:w="1770"/>
              <w:gridCol w:w="1770"/>
            </w:tblGrid>
            <w:tr w:rsidR="00FA440A" w:rsidRPr="00E17C58" w:rsidTr="0087287C">
              <w:tc>
                <w:tcPr>
                  <w:tcW w:w="1770" w:type="dxa"/>
                </w:tcPr>
                <w:p w:rsidR="00FA440A" w:rsidRPr="00E17C58" w:rsidRDefault="00FA440A" w:rsidP="0087287C">
                  <w:pPr>
                    <w:pStyle w:val="a4"/>
                    <w:spacing w:line="340" w:lineRule="exact"/>
                    <w:ind w:leftChars="0" w:left="0"/>
                    <w:rPr>
                      <w:rFonts w:ascii="標楷體" w:hAnsi="標楷體" w:cs="新細明體"/>
                    </w:rPr>
                  </w:pP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202</w:t>
                  </w:r>
                  <w:r w:rsidRPr="00E17C58">
                    <w:rPr>
                      <w:rFonts w:ascii="標楷體" w:hAnsi="標楷體" w:cs="新細明體"/>
                      <w:color w:val="000000"/>
                    </w:rPr>
                    <w:t>1</w:t>
                  </w: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202</w:t>
                  </w:r>
                  <w:r w:rsidRPr="00E17C58">
                    <w:rPr>
                      <w:rFonts w:ascii="標楷體" w:hAnsi="標楷體" w:cs="新細明體"/>
                      <w:color w:val="000000"/>
                    </w:rPr>
                    <w:t>2</w:t>
                  </w: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202</w:t>
                  </w:r>
                  <w:r w:rsidRPr="00E17C58">
                    <w:rPr>
                      <w:rFonts w:ascii="標楷體" w:hAnsi="標楷體" w:cs="新細明體"/>
                      <w:color w:val="000000"/>
                    </w:rPr>
                    <w:t>3</w:t>
                  </w:r>
                </w:p>
              </w:tc>
            </w:tr>
            <w:tr w:rsidR="00FA440A" w:rsidRPr="00E17C58" w:rsidTr="0087287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一般事業廢棄物總量</w:t>
                  </w: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22</w:t>
                  </w:r>
                  <w:r w:rsidRPr="00E17C58">
                    <w:rPr>
                      <w:rFonts w:ascii="標楷體" w:hAnsi="標楷體" w:cs="新細明體"/>
                      <w:color w:val="000000"/>
                    </w:rPr>
                    <w:t>.04</w:t>
                  </w: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25</w:t>
                  </w:r>
                  <w:r w:rsidRPr="00E17C58">
                    <w:rPr>
                      <w:rFonts w:ascii="標楷體" w:hAnsi="標楷體" w:cs="新細明體"/>
                      <w:color w:val="000000"/>
                    </w:rPr>
                    <w:t>.41</w:t>
                  </w:r>
                </w:p>
              </w:tc>
              <w:tc>
                <w:tcPr>
                  <w:tcW w:w="1770" w:type="dxa"/>
                </w:tcPr>
                <w:p w:rsidR="00FA440A" w:rsidRPr="00E17C58" w:rsidRDefault="00FA440A" w:rsidP="0087287C">
                  <w:pPr>
                    <w:pStyle w:val="a4"/>
                    <w:spacing w:line="340" w:lineRule="exact"/>
                    <w:ind w:leftChars="0" w:left="0"/>
                    <w:rPr>
                      <w:rFonts w:ascii="標楷體" w:hAnsi="標楷體" w:cs="新細明體"/>
                    </w:rPr>
                  </w:pPr>
                  <w:r w:rsidRPr="00E17C58">
                    <w:rPr>
                      <w:rFonts w:ascii="標楷體" w:hAnsi="標楷體" w:cs="新細明體" w:hint="eastAsia"/>
                      <w:color w:val="000000"/>
                    </w:rPr>
                    <w:t>26.09</w:t>
                  </w:r>
                </w:p>
              </w:tc>
            </w:tr>
          </w:tbl>
          <w:p w:rsidR="00FA440A" w:rsidRPr="00C77099" w:rsidRDefault="00FA440A" w:rsidP="0087287C">
            <w:pPr>
              <w:pStyle w:val="a4"/>
              <w:spacing w:line="340" w:lineRule="exact"/>
              <w:ind w:leftChars="0" w:left="0"/>
              <w:rPr>
                <w:rFonts w:ascii="標楷體" w:hAnsi="標楷體" w:cs="新細明體"/>
                <w:kern w:val="0"/>
                <w:sz w:val="20"/>
                <w:szCs w:val="20"/>
              </w:rPr>
            </w:pPr>
            <w:r>
              <w:rPr>
                <w:rFonts w:ascii="標楷體" w:hAnsi="標楷體" w:cs="新細明體" w:hint="eastAsia"/>
                <w:kern w:val="0"/>
                <w:sz w:val="20"/>
                <w:szCs w:val="20"/>
              </w:rPr>
              <w:t>本公司除了「節約能源管理辦法」以達成溫室氣體</w:t>
            </w:r>
            <w:proofErr w:type="gramStart"/>
            <w:r>
              <w:rPr>
                <w:rFonts w:ascii="標楷體" w:hAnsi="標楷體" w:cs="新細明體" w:hint="eastAsia"/>
                <w:kern w:val="0"/>
                <w:sz w:val="20"/>
                <w:szCs w:val="20"/>
              </w:rPr>
              <w:t>減量外</w:t>
            </w:r>
            <w:proofErr w:type="gramEnd"/>
            <w:r>
              <w:rPr>
                <w:rFonts w:ascii="標楷體" w:hAnsi="標楷體" w:cs="新細明體" w:hint="eastAsia"/>
                <w:kern w:val="0"/>
                <w:sz w:val="20"/>
                <w:szCs w:val="20"/>
              </w:rPr>
              <w:t>，還</w:t>
            </w:r>
            <w:r w:rsidRPr="00E44531">
              <w:rPr>
                <w:rFonts w:ascii="標楷體" w:hAnsi="標楷體" w:cs="新細明體" w:hint="eastAsia"/>
                <w:kern w:val="0"/>
                <w:sz w:val="20"/>
                <w:szCs w:val="20"/>
              </w:rPr>
              <w:t>訂定「廢棄物管理辦法」及「廢水管理辦法」，並依據法令進行廢棄物與廢水作業處理。廢棄物方面，高林督促各單位進行分類廢棄物分類與回收，並透過內部稽核作業與外部清除檢測，以達到資源回收再利用及減低環境衝擊目的。廢水處理方面，高林設有廢水處理設備，並對廢水做有效的監督與量測，以符合水污染防制法法規規定。</w:t>
            </w:r>
          </w:p>
        </w:tc>
      </w:tr>
      <w:tr w:rsidR="00FA440A" w:rsidRPr="00590886" w:rsidTr="00FA440A">
        <w:trPr>
          <w:trHeight w:val="1015"/>
          <w:jc w:val="center"/>
        </w:trPr>
        <w:tc>
          <w:tcPr>
            <w:tcW w:w="5113" w:type="dxa"/>
            <w:tcBorders>
              <w:top w:val="single" w:sz="4" w:space="0" w:color="auto"/>
              <w:left w:val="single" w:sz="4" w:space="0" w:color="auto"/>
              <w:bottom w:val="single" w:sz="4" w:space="0" w:color="auto"/>
              <w:right w:val="single" w:sz="4" w:space="0" w:color="auto"/>
            </w:tcBorders>
            <w:hideMark/>
          </w:tcPr>
          <w:p w:rsidR="00FA440A" w:rsidRPr="00590886" w:rsidRDefault="00FA440A" w:rsidP="0087287C">
            <w:pPr>
              <w:spacing w:line="340" w:lineRule="exact"/>
              <w:jc w:val="both"/>
              <w:rPr>
                <w:rFonts w:ascii="標楷體" w:eastAsia="標楷體" w:hAnsi="標楷體"/>
                <w:sz w:val="20"/>
                <w:szCs w:val="20"/>
              </w:rPr>
            </w:pPr>
            <w:r w:rsidRPr="00590886">
              <w:rPr>
                <w:rFonts w:ascii="標楷體" w:eastAsia="標楷體" w:hAnsi="標楷體" w:hint="eastAsia"/>
                <w:sz w:val="20"/>
                <w:szCs w:val="20"/>
              </w:rPr>
              <w:lastRenderedPageBreak/>
              <w:t>四、社會議題</w:t>
            </w:r>
          </w:p>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（一）公司是否依照相關法規及國際人權公約，制定相關之管理政策與程序？</w:t>
            </w:r>
          </w:p>
        </w:tc>
        <w:tc>
          <w:tcPr>
            <w:tcW w:w="8780" w:type="dxa"/>
            <w:tcBorders>
              <w:top w:val="single" w:sz="4" w:space="0" w:color="auto"/>
              <w:left w:val="single" w:sz="4" w:space="0" w:color="auto"/>
              <w:bottom w:val="single" w:sz="4" w:space="0" w:color="auto"/>
              <w:right w:val="single" w:sz="4" w:space="0" w:color="auto"/>
            </w:tcBorders>
          </w:tcPr>
          <w:p w:rsidR="00FA440A" w:rsidRPr="00C05A50" w:rsidRDefault="00FA440A" w:rsidP="0087287C">
            <w:pPr>
              <w:spacing w:line="340" w:lineRule="exact"/>
              <w:jc w:val="both"/>
              <w:rPr>
                <w:rFonts w:ascii="標楷體" w:eastAsia="標楷體" w:hAnsi="標楷體"/>
                <w:sz w:val="20"/>
                <w:szCs w:val="20"/>
              </w:rPr>
            </w:pPr>
            <w:r w:rsidRPr="00FA4848">
              <w:rPr>
                <w:rFonts w:ascii="標楷體" w:eastAsia="標楷體" w:hAnsi="標楷體" w:hint="eastAsia"/>
                <w:sz w:val="20"/>
                <w:szCs w:val="20"/>
              </w:rPr>
              <w:t>隨著國際對於人權議題的日漸重視</w:t>
            </w:r>
            <w:r>
              <w:rPr>
                <w:rFonts w:ascii="標楷體" w:eastAsia="標楷體" w:hAnsi="標楷體" w:hint="eastAsia"/>
                <w:sz w:val="20"/>
                <w:szCs w:val="20"/>
              </w:rPr>
              <w:t>，</w:t>
            </w:r>
            <w:r w:rsidRPr="00FA4848">
              <w:rPr>
                <w:rFonts w:ascii="標楷體" w:eastAsia="標楷體" w:hAnsi="標楷體" w:hint="eastAsia"/>
                <w:sz w:val="20"/>
                <w:szCs w:val="20"/>
              </w:rPr>
              <w:t>企業人權議題上的作為</w:t>
            </w:r>
            <w:r>
              <w:rPr>
                <w:rFonts w:ascii="標楷體" w:eastAsia="標楷體" w:hAnsi="標楷體" w:hint="eastAsia"/>
                <w:sz w:val="20"/>
                <w:szCs w:val="20"/>
              </w:rPr>
              <w:t>，亦是</w:t>
            </w:r>
            <w:r w:rsidRPr="00FA4848">
              <w:rPr>
                <w:rFonts w:ascii="標楷體" w:eastAsia="標楷體" w:hAnsi="標楷體" w:hint="eastAsia"/>
                <w:sz w:val="20"/>
                <w:szCs w:val="20"/>
              </w:rPr>
              <w:t>推動永續經營重要的一環</w:t>
            </w:r>
            <w:r>
              <w:rPr>
                <w:rFonts w:ascii="標楷體" w:eastAsia="標楷體" w:hAnsi="標楷體" w:hint="eastAsia"/>
                <w:sz w:val="20"/>
                <w:szCs w:val="20"/>
              </w:rPr>
              <w:t>。</w:t>
            </w:r>
            <w:r w:rsidRPr="00FA4848">
              <w:rPr>
                <w:rFonts w:ascii="標楷體" w:eastAsia="標楷體" w:hAnsi="標楷體" w:hint="eastAsia"/>
                <w:sz w:val="20"/>
                <w:szCs w:val="20"/>
              </w:rPr>
              <w:t>本公司</w:t>
            </w:r>
            <w:r>
              <w:rPr>
                <w:rFonts w:ascii="標楷體" w:eastAsia="標楷體" w:hAnsi="標楷體" w:hint="eastAsia"/>
                <w:sz w:val="20"/>
                <w:szCs w:val="20"/>
              </w:rPr>
              <w:t>恪守</w:t>
            </w:r>
            <w:r w:rsidRPr="00FA4848">
              <w:rPr>
                <w:rFonts w:ascii="標楷體" w:eastAsia="標楷體" w:hAnsi="標楷體" w:hint="eastAsia"/>
                <w:sz w:val="20"/>
                <w:szCs w:val="20"/>
              </w:rPr>
              <w:t>台灣的勞動相關法令</w:t>
            </w:r>
            <w:r>
              <w:rPr>
                <w:rFonts w:ascii="標楷體" w:eastAsia="標楷體" w:hAnsi="標楷體" w:hint="eastAsia"/>
                <w:sz w:val="20"/>
                <w:szCs w:val="20"/>
              </w:rPr>
              <w:t>，</w:t>
            </w:r>
            <w:r w:rsidRPr="00FA4848">
              <w:rPr>
                <w:rFonts w:ascii="標楷體" w:eastAsia="標楷體" w:hAnsi="標楷體" w:hint="eastAsia"/>
                <w:sz w:val="20"/>
                <w:szCs w:val="20"/>
              </w:rPr>
              <w:t>並參考國際人權公約</w:t>
            </w:r>
            <w:r>
              <w:rPr>
                <w:rFonts w:ascii="標楷體" w:eastAsia="標楷體" w:hAnsi="標楷體" w:hint="eastAsia"/>
                <w:sz w:val="20"/>
                <w:szCs w:val="20"/>
              </w:rPr>
              <w:t>「</w:t>
            </w:r>
            <w:r w:rsidRPr="00FA4848">
              <w:rPr>
                <w:rFonts w:ascii="標楷體" w:eastAsia="標楷體" w:hAnsi="標楷體" w:hint="eastAsia"/>
                <w:sz w:val="20"/>
                <w:szCs w:val="20"/>
              </w:rPr>
              <w:t>聯合國世界人權宣言</w:t>
            </w:r>
            <w:r>
              <w:rPr>
                <w:rFonts w:ascii="標楷體" w:eastAsia="標楷體" w:hAnsi="標楷體" w:hint="eastAsia"/>
                <w:sz w:val="20"/>
                <w:szCs w:val="20"/>
              </w:rPr>
              <w:t>」、「</w:t>
            </w:r>
            <w:r w:rsidRPr="00FA4848">
              <w:rPr>
                <w:rFonts w:ascii="標楷體" w:eastAsia="標楷體" w:hAnsi="標楷體" w:hint="eastAsia"/>
                <w:sz w:val="20"/>
                <w:szCs w:val="20"/>
              </w:rPr>
              <w:t>聯合國全球盟約</w:t>
            </w:r>
            <w:r>
              <w:rPr>
                <w:rFonts w:ascii="標楷體" w:eastAsia="標楷體" w:hAnsi="標楷體" w:hint="eastAsia"/>
                <w:sz w:val="20"/>
                <w:szCs w:val="20"/>
              </w:rPr>
              <w:t>十項原</w:t>
            </w:r>
            <w:r w:rsidRPr="00FA4848">
              <w:rPr>
                <w:rFonts w:ascii="標楷體" w:eastAsia="標楷體" w:hAnsi="標楷體" w:hint="eastAsia"/>
                <w:sz w:val="20"/>
                <w:szCs w:val="20"/>
              </w:rPr>
              <w:t>則</w:t>
            </w:r>
            <w:r>
              <w:rPr>
                <w:rFonts w:ascii="標楷體" w:eastAsia="標楷體" w:hAnsi="標楷體" w:hint="eastAsia"/>
                <w:sz w:val="20"/>
                <w:szCs w:val="20"/>
              </w:rPr>
              <w:t>」</w:t>
            </w:r>
            <w:r w:rsidRPr="00FA4848">
              <w:rPr>
                <w:rFonts w:ascii="標楷體" w:eastAsia="標楷體" w:hAnsi="標楷體" w:hint="eastAsia"/>
                <w:sz w:val="20"/>
                <w:szCs w:val="20"/>
              </w:rPr>
              <w:t>以及國內外人權的相關</w:t>
            </w:r>
            <w:r>
              <w:rPr>
                <w:rFonts w:ascii="標楷體" w:eastAsia="標楷體" w:hAnsi="標楷體" w:hint="eastAsia"/>
                <w:sz w:val="20"/>
                <w:szCs w:val="20"/>
              </w:rPr>
              <w:t>倡議，</w:t>
            </w:r>
            <w:r w:rsidRPr="00FA4848">
              <w:rPr>
                <w:rFonts w:ascii="標楷體" w:eastAsia="標楷體" w:hAnsi="標楷體" w:hint="eastAsia"/>
                <w:sz w:val="20"/>
                <w:szCs w:val="20"/>
              </w:rPr>
              <w:t>落實</w:t>
            </w:r>
            <w:r>
              <w:rPr>
                <w:rFonts w:ascii="標楷體" w:eastAsia="標楷體" w:hAnsi="標楷體" w:hint="eastAsia"/>
                <w:sz w:val="20"/>
                <w:szCs w:val="20"/>
              </w:rPr>
              <w:t>自身</w:t>
            </w:r>
            <w:r w:rsidRPr="00FA4848">
              <w:rPr>
                <w:rFonts w:ascii="標楷體" w:eastAsia="標楷體" w:hAnsi="標楷體" w:hint="eastAsia"/>
                <w:sz w:val="20"/>
                <w:szCs w:val="20"/>
              </w:rPr>
              <w:t>員工之人權</w:t>
            </w:r>
            <w:r>
              <w:rPr>
                <w:rFonts w:ascii="標楷體" w:eastAsia="標楷體" w:hAnsi="標楷體" w:hint="eastAsia"/>
                <w:sz w:val="20"/>
                <w:szCs w:val="20"/>
              </w:rPr>
              <w:t>，</w:t>
            </w:r>
            <w:r w:rsidRPr="00FA4848">
              <w:rPr>
                <w:rFonts w:ascii="標楷體" w:eastAsia="標楷體" w:hAnsi="標楷體" w:hint="eastAsia"/>
                <w:sz w:val="20"/>
                <w:szCs w:val="20"/>
              </w:rPr>
              <w:t>發展良好的勞動條件</w:t>
            </w:r>
            <w:r>
              <w:rPr>
                <w:rFonts w:ascii="標楷體" w:eastAsia="標楷體" w:hAnsi="標楷體" w:hint="eastAsia"/>
                <w:sz w:val="20"/>
                <w:szCs w:val="20"/>
              </w:rPr>
              <w:t>、</w:t>
            </w:r>
            <w:r w:rsidRPr="00FA4848">
              <w:rPr>
                <w:rFonts w:ascii="標楷體" w:eastAsia="標楷體" w:hAnsi="標楷體" w:hint="eastAsia"/>
                <w:sz w:val="20"/>
                <w:szCs w:val="20"/>
              </w:rPr>
              <w:t>溝通機制及訓練發展</w:t>
            </w:r>
            <w:r>
              <w:rPr>
                <w:rFonts w:ascii="標楷體" w:eastAsia="標楷體" w:hAnsi="標楷體" w:hint="eastAsia"/>
                <w:sz w:val="20"/>
                <w:szCs w:val="20"/>
              </w:rPr>
              <w:t>，使</w:t>
            </w:r>
            <w:r w:rsidRPr="00FA4848">
              <w:rPr>
                <w:rFonts w:ascii="標楷體" w:eastAsia="標楷體" w:hAnsi="標楷體" w:hint="eastAsia"/>
                <w:sz w:val="20"/>
                <w:szCs w:val="20"/>
              </w:rPr>
              <w:t>全體</w:t>
            </w:r>
            <w:proofErr w:type="gramStart"/>
            <w:r w:rsidRPr="00FA4848">
              <w:rPr>
                <w:rFonts w:ascii="標楷體" w:eastAsia="標楷體" w:hAnsi="標楷體" w:hint="eastAsia"/>
                <w:sz w:val="20"/>
                <w:szCs w:val="20"/>
              </w:rPr>
              <w:t>員工均能獲得</w:t>
            </w:r>
            <w:proofErr w:type="gramEnd"/>
            <w:r w:rsidRPr="00FA4848">
              <w:rPr>
                <w:rFonts w:ascii="標楷體" w:eastAsia="標楷體" w:hAnsi="標楷體" w:hint="eastAsia"/>
                <w:sz w:val="20"/>
                <w:szCs w:val="20"/>
              </w:rPr>
              <w:t>公平及</w:t>
            </w:r>
            <w:r>
              <w:rPr>
                <w:rFonts w:ascii="標楷體" w:eastAsia="標楷體" w:hAnsi="標楷體" w:hint="eastAsia"/>
                <w:sz w:val="20"/>
                <w:szCs w:val="20"/>
              </w:rPr>
              <w:t>尊嚴</w:t>
            </w:r>
            <w:r w:rsidRPr="00FA4848">
              <w:rPr>
                <w:rFonts w:ascii="標楷體" w:eastAsia="標楷體" w:hAnsi="標楷體" w:hint="eastAsia"/>
                <w:sz w:val="20"/>
                <w:szCs w:val="20"/>
              </w:rPr>
              <w:t>的對待</w:t>
            </w:r>
            <w:r>
              <w:rPr>
                <w:rFonts w:ascii="標楷體" w:eastAsia="標楷體" w:hAnsi="標楷體" w:hint="eastAsia"/>
                <w:sz w:val="20"/>
                <w:szCs w:val="20"/>
              </w:rPr>
              <w:t>。</w:t>
            </w:r>
            <w:proofErr w:type="gramStart"/>
            <w:r w:rsidRPr="00C1252B">
              <w:rPr>
                <w:rFonts w:ascii="標楷體" w:eastAsia="標楷體" w:hAnsi="標楷體" w:hint="eastAsia"/>
                <w:sz w:val="20"/>
                <w:szCs w:val="20"/>
              </w:rPr>
              <w:t>此外</w:t>
            </w:r>
            <w:r>
              <w:rPr>
                <w:rFonts w:ascii="標楷體" w:eastAsia="標楷體" w:hAnsi="標楷體" w:hint="eastAsia"/>
                <w:sz w:val="20"/>
                <w:szCs w:val="20"/>
              </w:rPr>
              <w:t>，</w:t>
            </w:r>
            <w:proofErr w:type="gramEnd"/>
            <w:r w:rsidRPr="00C1252B">
              <w:rPr>
                <w:rFonts w:ascii="標楷體" w:eastAsia="標楷體" w:hAnsi="標楷體" w:hint="eastAsia"/>
                <w:sz w:val="20"/>
                <w:szCs w:val="20"/>
              </w:rPr>
              <w:t>本公司重視供應商</w:t>
            </w:r>
            <w:r>
              <w:rPr>
                <w:rFonts w:ascii="標楷體" w:eastAsia="標楷體" w:hAnsi="標楷體" w:hint="eastAsia"/>
                <w:sz w:val="20"/>
                <w:szCs w:val="20"/>
              </w:rPr>
              <w:t>及各</w:t>
            </w:r>
            <w:r w:rsidRPr="00C1252B">
              <w:rPr>
                <w:rFonts w:ascii="標楷體" w:eastAsia="標楷體" w:hAnsi="標楷體" w:hint="eastAsia"/>
                <w:sz w:val="20"/>
                <w:szCs w:val="20"/>
              </w:rPr>
              <w:t>據點人權議題</w:t>
            </w:r>
            <w:r>
              <w:rPr>
                <w:rFonts w:ascii="標楷體" w:eastAsia="標楷體" w:hAnsi="標楷體" w:hint="eastAsia"/>
                <w:sz w:val="20"/>
                <w:szCs w:val="20"/>
              </w:rPr>
              <w:t>，</w:t>
            </w:r>
            <w:r w:rsidRPr="00C1252B">
              <w:rPr>
                <w:rFonts w:ascii="標楷體" w:eastAsia="標楷體" w:hAnsi="標楷體" w:hint="eastAsia"/>
                <w:sz w:val="20"/>
                <w:szCs w:val="20"/>
              </w:rPr>
              <w:t>並要求</w:t>
            </w:r>
            <w:proofErr w:type="gramStart"/>
            <w:r w:rsidRPr="00C1252B">
              <w:rPr>
                <w:rFonts w:ascii="標楷體" w:eastAsia="標楷體" w:hAnsi="標楷體" w:hint="eastAsia"/>
                <w:sz w:val="20"/>
                <w:szCs w:val="20"/>
              </w:rPr>
              <w:t>供應商尊</w:t>
            </w:r>
            <w:r>
              <w:rPr>
                <w:rFonts w:ascii="標楷體" w:eastAsia="標楷體" w:hAnsi="標楷體" w:hint="eastAsia"/>
                <w:sz w:val="20"/>
                <w:szCs w:val="20"/>
              </w:rPr>
              <w:t>從本</w:t>
            </w:r>
            <w:r w:rsidRPr="00C1252B">
              <w:rPr>
                <w:rFonts w:ascii="標楷體" w:eastAsia="標楷體" w:hAnsi="標楷體" w:hint="eastAsia"/>
                <w:sz w:val="20"/>
                <w:szCs w:val="20"/>
              </w:rPr>
              <w:t>公司</w:t>
            </w:r>
            <w:proofErr w:type="gramEnd"/>
            <w:r w:rsidRPr="00C1252B">
              <w:rPr>
                <w:rFonts w:ascii="標楷體" w:eastAsia="標楷體" w:hAnsi="標楷體" w:hint="eastAsia"/>
                <w:sz w:val="20"/>
                <w:szCs w:val="20"/>
              </w:rPr>
              <w:t>人權規範</w:t>
            </w:r>
            <w:r>
              <w:rPr>
                <w:rFonts w:ascii="標楷體" w:eastAsia="標楷體" w:hAnsi="標楷體" w:hint="eastAsia"/>
                <w:sz w:val="20"/>
                <w:szCs w:val="20"/>
              </w:rPr>
              <w:t>與協議，</w:t>
            </w:r>
            <w:r w:rsidRPr="00C1252B">
              <w:rPr>
                <w:rFonts w:ascii="標楷體" w:eastAsia="標楷體" w:hAnsi="標楷體" w:hint="eastAsia"/>
                <w:sz w:val="20"/>
                <w:szCs w:val="20"/>
              </w:rPr>
              <w:t>並確保供應商及營業據點結社自由與團體協商權利</w:t>
            </w:r>
            <w:r>
              <w:rPr>
                <w:rFonts w:ascii="標楷體" w:eastAsia="標楷體" w:hAnsi="標楷體" w:hint="eastAsia"/>
                <w:sz w:val="20"/>
                <w:szCs w:val="20"/>
              </w:rPr>
              <w:t>。</w:t>
            </w:r>
          </w:p>
        </w:tc>
      </w:tr>
      <w:tr w:rsidR="00FA440A" w:rsidRPr="00590886" w:rsidTr="00FA440A">
        <w:trPr>
          <w:trHeight w:val="1347"/>
          <w:jc w:val="center"/>
        </w:trPr>
        <w:tc>
          <w:tcPr>
            <w:tcW w:w="5113" w:type="dxa"/>
            <w:tcBorders>
              <w:top w:val="single" w:sz="4" w:space="0" w:color="auto"/>
              <w:left w:val="single" w:sz="4" w:space="0" w:color="auto"/>
              <w:bottom w:val="single" w:sz="4" w:space="0" w:color="auto"/>
              <w:right w:val="single" w:sz="4" w:space="0" w:color="auto"/>
            </w:tcBorders>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lastRenderedPageBreak/>
              <w:t>（二）公司是否訂定及實施合理員工福利措施（包括薪酬、休假及其他福利等），並將經營績效或成果適當反映於員工薪酬？</w:t>
            </w:r>
          </w:p>
        </w:tc>
        <w:tc>
          <w:tcPr>
            <w:tcW w:w="8780" w:type="dxa"/>
            <w:tcBorders>
              <w:top w:val="single" w:sz="4" w:space="0" w:color="auto"/>
              <w:left w:val="single" w:sz="4" w:space="0" w:color="auto"/>
              <w:bottom w:val="single" w:sz="4" w:space="0" w:color="auto"/>
              <w:right w:val="single" w:sz="4" w:space="0" w:color="auto"/>
            </w:tcBorders>
          </w:tcPr>
          <w:p w:rsidR="00FA440A" w:rsidRPr="002E4E83" w:rsidRDefault="00FA440A" w:rsidP="00FA440A">
            <w:pPr>
              <w:pStyle w:val="a4"/>
              <w:numPr>
                <w:ilvl w:val="0"/>
                <w:numId w:val="3"/>
              </w:numPr>
              <w:spacing w:line="340" w:lineRule="exact"/>
              <w:ind w:leftChars="0" w:left="258" w:hanging="258"/>
              <w:jc w:val="both"/>
              <w:rPr>
                <w:rFonts w:ascii="標楷體" w:hAnsi="標楷體" w:cs="DFKaiShu-SB-Estd-BF"/>
                <w:sz w:val="20"/>
                <w:szCs w:val="20"/>
              </w:rPr>
            </w:pPr>
            <w:r w:rsidRPr="002E4E83">
              <w:rPr>
                <w:rFonts w:ascii="標楷體" w:hAnsi="標楷體" w:cs="DFKaiShu-SB-Estd-BF" w:hint="eastAsia"/>
                <w:sz w:val="20"/>
                <w:szCs w:val="20"/>
              </w:rPr>
              <w:t>員工薪酬：</w:t>
            </w:r>
          </w:p>
          <w:p w:rsidR="00FA440A" w:rsidRDefault="00FA440A" w:rsidP="0087287C">
            <w:pPr>
              <w:spacing w:line="340" w:lineRule="exact"/>
              <w:ind w:leftChars="100" w:left="240"/>
              <w:jc w:val="both"/>
              <w:rPr>
                <w:rFonts w:ascii="標楷體" w:eastAsia="標楷體" w:hAnsi="標楷體" w:cs="DFKaiShu-SB-Estd-BF"/>
                <w:sz w:val="20"/>
                <w:szCs w:val="20"/>
              </w:rPr>
            </w:pPr>
            <w:r>
              <w:rPr>
                <w:rFonts w:ascii="標楷體" w:eastAsia="標楷體" w:hAnsi="標楷體" w:cs="DFKaiShu-SB-Estd-BF" w:hint="eastAsia"/>
                <w:sz w:val="20"/>
                <w:szCs w:val="20"/>
              </w:rPr>
              <w:t>為吸引</w:t>
            </w:r>
            <w:r w:rsidRPr="005E5171">
              <w:rPr>
                <w:rFonts w:ascii="標楷體" w:eastAsia="標楷體" w:hAnsi="標楷體" w:cs="DFKaiShu-SB-Estd-BF" w:hint="eastAsia"/>
                <w:sz w:val="20"/>
                <w:szCs w:val="20"/>
              </w:rPr>
              <w:t>留任人才</w:t>
            </w:r>
            <w:r>
              <w:rPr>
                <w:rFonts w:ascii="標楷體" w:eastAsia="標楷體" w:hAnsi="標楷體" w:cs="DFKaiShu-SB-Estd-BF" w:hint="eastAsia"/>
                <w:sz w:val="20"/>
                <w:szCs w:val="20"/>
              </w:rPr>
              <w:t>，</w:t>
            </w:r>
            <w:r w:rsidRPr="005E5171">
              <w:rPr>
                <w:rFonts w:ascii="標楷體" w:eastAsia="標楷體" w:hAnsi="標楷體" w:cs="DFKaiShu-SB-Estd-BF" w:hint="eastAsia"/>
                <w:sz w:val="20"/>
                <w:szCs w:val="20"/>
              </w:rPr>
              <w:t>本公司提供具有競爭力的薪酬</w:t>
            </w:r>
            <w:r>
              <w:rPr>
                <w:rFonts w:ascii="標楷體" w:eastAsia="標楷體" w:hAnsi="標楷體" w:cs="DFKaiShu-SB-Estd-BF" w:hint="eastAsia"/>
                <w:sz w:val="20"/>
                <w:szCs w:val="20"/>
              </w:rPr>
              <w:t>，</w:t>
            </w:r>
            <w:r w:rsidRPr="005E5171">
              <w:rPr>
                <w:rFonts w:ascii="標楷體" w:eastAsia="標楷體" w:hAnsi="標楷體" w:cs="DFKaiShu-SB-Estd-BF" w:hint="eastAsia"/>
                <w:sz w:val="20"/>
                <w:szCs w:val="20"/>
              </w:rPr>
              <w:t>且每位同仁</w:t>
            </w:r>
            <w:proofErr w:type="gramStart"/>
            <w:r>
              <w:rPr>
                <w:rFonts w:ascii="標楷體" w:eastAsia="標楷體" w:hAnsi="標楷體" w:cs="DFKaiShu-SB-Estd-BF" w:hint="eastAsia"/>
                <w:sz w:val="20"/>
                <w:szCs w:val="20"/>
              </w:rPr>
              <w:t>之</w:t>
            </w:r>
            <w:r w:rsidRPr="005E5171">
              <w:rPr>
                <w:rFonts w:ascii="標楷體" w:eastAsia="標楷體" w:hAnsi="標楷體" w:cs="DFKaiShu-SB-Estd-BF" w:hint="eastAsia"/>
                <w:sz w:val="20"/>
                <w:szCs w:val="20"/>
              </w:rPr>
              <w:t>薪酬</w:t>
            </w:r>
            <w:r>
              <w:rPr>
                <w:rFonts w:ascii="標楷體" w:eastAsia="標楷體" w:hAnsi="標楷體" w:cs="DFKaiShu-SB-Estd-BF" w:hint="eastAsia"/>
                <w:sz w:val="20"/>
                <w:szCs w:val="20"/>
              </w:rPr>
              <w:t>皆</w:t>
            </w:r>
            <w:proofErr w:type="gramEnd"/>
            <w:r w:rsidRPr="005E5171">
              <w:rPr>
                <w:rFonts w:ascii="標楷體" w:eastAsia="標楷體" w:hAnsi="標楷體" w:cs="DFKaiShu-SB-Estd-BF" w:hint="eastAsia"/>
                <w:sz w:val="20"/>
                <w:szCs w:val="20"/>
              </w:rPr>
              <w:t>依據</w:t>
            </w:r>
            <w:r>
              <w:rPr>
                <w:rFonts w:ascii="標楷體" w:eastAsia="標楷體" w:hAnsi="標楷體" w:cs="DFKaiShu-SB-Estd-BF" w:hint="eastAsia"/>
                <w:sz w:val="20"/>
                <w:szCs w:val="20"/>
              </w:rPr>
              <w:t>員工自</w:t>
            </w:r>
            <w:r w:rsidRPr="005E5171">
              <w:rPr>
                <w:rFonts w:ascii="標楷體" w:eastAsia="標楷體" w:hAnsi="標楷體" w:cs="DFKaiShu-SB-Estd-BF" w:hint="eastAsia"/>
                <w:sz w:val="20"/>
                <w:szCs w:val="20"/>
              </w:rPr>
              <w:t>身經歷及應徵評鑑而決定</w:t>
            </w:r>
            <w:r>
              <w:rPr>
                <w:rFonts w:ascii="標楷體" w:eastAsia="標楷體" w:hAnsi="標楷體" w:cs="DFKaiShu-SB-Estd-BF" w:hint="eastAsia"/>
                <w:sz w:val="20"/>
                <w:szCs w:val="20"/>
              </w:rPr>
              <w:t>，</w:t>
            </w:r>
            <w:r w:rsidRPr="005E5171">
              <w:rPr>
                <w:rFonts w:ascii="標楷體" w:eastAsia="標楷體" w:hAnsi="標楷體" w:cs="DFKaiShu-SB-Estd-BF" w:hint="eastAsia"/>
                <w:sz w:val="20"/>
                <w:szCs w:val="20"/>
              </w:rPr>
              <w:t>不因性別</w:t>
            </w:r>
            <w:r>
              <w:rPr>
                <w:rFonts w:ascii="標楷體" w:eastAsia="標楷體" w:hAnsi="標楷體" w:cs="DFKaiShu-SB-Estd-BF" w:hint="eastAsia"/>
                <w:sz w:val="20"/>
                <w:szCs w:val="20"/>
              </w:rPr>
              <w:t>、</w:t>
            </w:r>
            <w:r w:rsidRPr="005E5171">
              <w:rPr>
                <w:rFonts w:ascii="標楷體" w:eastAsia="標楷體" w:hAnsi="標楷體" w:cs="DFKaiShu-SB-Estd-BF" w:hint="eastAsia"/>
                <w:sz w:val="20"/>
                <w:szCs w:val="20"/>
              </w:rPr>
              <w:t>國籍</w:t>
            </w:r>
            <w:r>
              <w:rPr>
                <w:rFonts w:ascii="標楷體" w:eastAsia="標楷體" w:hAnsi="標楷體" w:cs="DFKaiShu-SB-Estd-BF" w:hint="eastAsia"/>
                <w:sz w:val="20"/>
                <w:szCs w:val="20"/>
              </w:rPr>
              <w:t>、</w:t>
            </w:r>
            <w:r w:rsidRPr="005E5171">
              <w:rPr>
                <w:rFonts w:ascii="標楷體" w:eastAsia="標楷體" w:hAnsi="標楷體" w:cs="DFKaiShu-SB-Estd-BF" w:hint="eastAsia"/>
                <w:sz w:val="20"/>
                <w:szCs w:val="20"/>
              </w:rPr>
              <w:t>種族等因素而有差異</w:t>
            </w:r>
            <w:r>
              <w:rPr>
                <w:rFonts w:ascii="標楷體" w:eastAsia="標楷體" w:hAnsi="標楷體" w:cs="DFKaiShu-SB-Estd-BF" w:hint="eastAsia"/>
                <w:sz w:val="20"/>
                <w:szCs w:val="20"/>
              </w:rPr>
              <w:t>，且皆達</w:t>
            </w:r>
            <w:r w:rsidRPr="00DC28F9">
              <w:rPr>
                <w:rFonts w:ascii="標楷體" w:eastAsia="標楷體" w:hAnsi="標楷體" w:cs="DFKaiShu-SB-Estd-BF" w:hint="eastAsia"/>
                <w:sz w:val="20"/>
                <w:szCs w:val="20"/>
              </w:rPr>
              <w:t>到勞動局規定之法定基本工資</w:t>
            </w:r>
            <w:r>
              <w:rPr>
                <w:rFonts w:ascii="標楷體" w:eastAsia="標楷體" w:hAnsi="標楷體" w:cs="DFKaiShu-SB-Estd-BF" w:hint="eastAsia"/>
                <w:sz w:val="20"/>
                <w:szCs w:val="20"/>
              </w:rPr>
              <w:t>。</w:t>
            </w:r>
            <w:r w:rsidRPr="00DC28F9">
              <w:rPr>
                <w:rFonts w:ascii="標楷體" w:eastAsia="標楷體" w:hAnsi="標楷體" w:cs="DFKaiShu-SB-Estd-BF" w:hint="eastAsia"/>
                <w:sz w:val="20"/>
                <w:szCs w:val="20"/>
              </w:rPr>
              <w:t>本公司設置薪資報酬委員會</w:t>
            </w:r>
            <w:r>
              <w:rPr>
                <w:rFonts w:ascii="標楷體" w:eastAsia="標楷體" w:hAnsi="標楷體" w:cs="DFKaiShu-SB-Estd-BF" w:hint="eastAsia"/>
                <w:sz w:val="20"/>
                <w:szCs w:val="20"/>
              </w:rPr>
              <w:t>，</w:t>
            </w:r>
            <w:r w:rsidRPr="00DC28F9">
              <w:rPr>
                <w:rFonts w:ascii="標楷體" w:eastAsia="標楷體" w:hAnsi="標楷體" w:cs="DFKaiShu-SB-Estd-BF" w:hint="eastAsia"/>
                <w:sz w:val="20"/>
                <w:szCs w:val="20"/>
              </w:rPr>
              <w:t>每年召開會議至少兩次</w:t>
            </w:r>
            <w:r>
              <w:rPr>
                <w:rFonts w:ascii="標楷體" w:eastAsia="標楷體" w:hAnsi="標楷體" w:cs="DFKaiShu-SB-Estd-BF" w:hint="eastAsia"/>
                <w:sz w:val="20"/>
                <w:szCs w:val="20"/>
              </w:rPr>
              <w:t>，</w:t>
            </w:r>
            <w:r w:rsidRPr="00DC28F9">
              <w:rPr>
                <w:rFonts w:ascii="標楷體" w:eastAsia="標楷體" w:hAnsi="標楷體" w:cs="DFKaiShu-SB-Estd-BF" w:hint="eastAsia"/>
                <w:sz w:val="20"/>
                <w:szCs w:val="20"/>
              </w:rPr>
              <w:t>定期檢討公司之薪資報酬政策</w:t>
            </w:r>
            <w:r>
              <w:rPr>
                <w:rFonts w:ascii="標楷體" w:eastAsia="標楷體" w:hAnsi="標楷體" w:cs="DFKaiShu-SB-Estd-BF" w:hint="eastAsia"/>
                <w:sz w:val="20"/>
                <w:szCs w:val="20"/>
              </w:rPr>
              <w:t>、</w:t>
            </w:r>
            <w:r w:rsidRPr="00DC28F9">
              <w:rPr>
                <w:rFonts w:ascii="標楷體" w:eastAsia="標楷體" w:hAnsi="標楷體" w:cs="DFKaiShu-SB-Estd-BF" w:hint="eastAsia"/>
                <w:sz w:val="20"/>
                <w:szCs w:val="20"/>
              </w:rPr>
              <w:t>制度</w:t>
            </w:r>
            <w:r>
              <w:rPr>
                <w:rFonts w:ascii="標楷體" w:eastAsia="標楷體" w:hAnsi="標楷體" w:cs="DFKaiShu-SB-Estd-BF" w:hint="eastAsia"/>
                <w:sz w:val="20"/>
                <w:szCs w:val="20"/>
              </w:rPr>
              <w:t>、</w:t>
            </w:r>
            <w:r w:rsidRPr="00DC28F9">
              <w:rPr>
                <w:rFonts w:ascii="標楷體" w:eastAsia="標楷體" w:hAnsi="標楷體" w:cs="DFKaiShu-SB-Estd-BF" w:hint="eastAsia"/>
                <w:sz w:val="20"/>
                <w:szCs w:val="20"/>
              </w:rPr>
              <w:t>標準與結構</w:t>
            </w:r>
            <w:r>
              <w:rPr>
                <w:rFonts w:ascii="標楷體" w:eastAsia="標楷體" w:hAnsi="標楷體" w:cs="DFKaiShu-SB-Estd-BF" w:hint="eastAsia"/>
                <w:sz w:val="20"/>
                <w:szCs w:val="20"/>
              </w:rPr>
              <w:t>。</w:t>
            </w:r>
            <w:r w:rsidRPr="001C6C36">
              <w:rPr>
                <w:rFonts w:ascii="標楷體" w:eastAsia="標楷體" w:hAnsi="標楷體" w:cs="DFKaiShu-SB-Estd-BF" w:hint="eastAsia"/>
                <w:sz w:val="20"/>
                <w:szCs w:val="20"/>
              </w:rPr>
              <w:t>本公司設有反應信箱提供利害關係人對本公司薪酬</w:t>
            </w:r>
            <w:r>
              <w:rPr>
                <w:rFonts w:ascii="標楷體" w:eastAsia="標楷體" w:hAnsi="標楷體" w:cs="DFKaiShu-SB-Estd-BF" w:hint="eastAsia"/>
                <w:sz w:val="20"/>
                <w:szCs w:val="20"/>
              </w:rPr>
              <w:t>事宜</w:t>
            </w:r>
            <w:r w:rsidRPr="001C6C36">
              <w:rPr>
                <w:rFonts w:ascii="標楷體" w:eastAsia="標楷體" w:hAnsi="標楷體" w:cs="DFKaiShu-SB-Estd-BF" w:hint="eastAsia"/>
                <w:sz w:val="20"/>
                <w:szCs w:val="20"/>
              </w:rPr>
              <w:t>有</w:t>
            </w:r>
            <w:r>
              <w:rPr>
                <w:rFonts w:ascii="標楷體" w:eastAsia="標楷體" w:hAnsi="標楷體" w:cs="DFKaiShu-SB-Estd-BF" w:hint="eastAsia"/>
                <w:sz w:val="20"/>
                <w:szCs w:val="20"/>
              </w:rPr>
              <w:t>意見</w:t>
            </w:r>
            <w:r w:rsidRPr="001C6C36">
              <w:rPr>
                <w:rFonts w:ascii="標楷體" w:eastAsia="標楷體" w:hAnsi="標楷體" w:cs="DFKaiShu-SB-Estd-BF" w:hint="eastAsia"/>
                <w:sz w:val="20"/>
                <w:szCs w:val="20"/>
              </w:rPr>
              <w:t>或其他建議進行反饋</w:t>
            </w:r>
            <w:r>
              <w:rPr>
                <w:rFonts w:ascii="標楷體" w:eastAsia="標楷體" w:hAnsi="標楷體" w:cs="DFKaiShu-SB-Estd-BF" w:hint="eastAsia"/>
                <w:sz w:val="20"/>
                <w:szCs w:val="20"/>
              </w:rPr>
              <w:t>，</w:t>
            </w:r>
            <w:r w:rsidRPr="001C6C36">
              <w:rPr>
                <w:rFonts w:ascii="標楷體" w:eastAsia="標楷體" w:hAnsi="標楷體" w:cs="DFKaiShu-SB-Estd-BF" w:hint="eastAsia"/>
                <w:sz w:val="20"/>
                <w:szCs w:val="20"/>
              </w:rPr>
              <w:t>並將重大議題列入薪酬委員會討論案</w:t>
            </w:r>
            <w:r>
              <w:rPr>
                <w:rFonts w:ascii="標楷體" w:eastAsia="標楷體" w:hAnsi="標楷體" w:cs="DFKaiShu-SB-Estd-BF" w:hint="eastAsia"/>
                <w:sz w:val="20"/>
                <w:szCs w:val="20"/>
              </w:rPr>
              <w:t>，</w:t>
            </w:r>
            <w:r w:rsidRPr="001C6C36">
              <w:rPr>
                <w:rFonts w:ascii="標楷體" w:eastAsia="標楷體" w:hAnsi="標楷體" w:cs="DFKaiShu-SB-Estd-BF" w:hint="eastAsia"/>
                <w:sz w:val="20"/>
                <w:szCs w:val="20"/>
              </w:rPr>
              <w:t>評估利害關係人提案是否作為調整本公司薪酬之參考</w:t>
            </w:r>
            <w:r>
              <w:rPr>
                <w:rFonts w:ascii="標楷體" w:eastAsia="標楷體" w:hAnsi="標楷體" w:cs="DFKaiShu-SB-Estd-BF" w:hint="eastAsia"/>
                <w:sz w:val="20"/>
                <w:szCs w:val="20"/>
              </w:rPr>
              <w:t>。</w:t>
            </w:r>
          </w:p>
          <w:p w:rsidR="00FA440A" w:rsidRPr="002E4E83" w:rsidRDefault="00FA440A" w:rsidP="00FA440A">
            <w:pPr>
              <w:pStyle w:val="a4"/>
              <w:numPr>
                <w:ilvl w:val="0"/>
                <w:numId w:val="3"/>
              </w:numPr>
              <w:spacing w:line="340" w:lineRule="exact"/>
              <w:ind w:leftChars="0" w:left="258" w:hanging="258"/>
              <w:jc w:val="both"/>
              <w:rPr>
                <w:rFonts w:ascii="標楷體" w:hAnsi="標楷體" w:cs="DFKaiShu-SB-Estd-BF"/>
                <w:sz w:val="20"/>
                <w:szCs w:val="20"/>
              </w:rPr>
            </w:pPr>
            <w:r w:rsidRPr="002E4E83">
              <w:rPr>
                <w:rFonts w:ascii="標楷體" w:hAnsi="標楷體" w:cs="DFKaiShu-SB-Estd-BF" w:hint="eastAsia"/>
                <w:sz w:val="20"/>
                <w:szCs w:val="20"/>
              </w:rPr>
              <w:t>員工福利措施：</w:t>
            </w:r>
          </w:p>
          <w:p w:rsidR="00FA440A" w:rsidRDefault="00FA440A" w:rsidP="0087287C">
            <w:pPr>
              <w:spacing w:line="340" w:lineRule="exact"/>
              <w:ind w:leftChars="100" w:left="240"/>
              <w:jc w:val="both"/>
              <w:rPr>
                <w:rFonts w:ascii="標楷體" w:eastAsia="標楷體" w:hAnsi="標楷體" w:cs="DFKaiShu-SB-Estd-BF"/>
                <w:sz w:val="20"/>
                <w:szCs w:val="20"/>
              </w:rPr>
            </w:pPr>
            <w:r w:rsidRPr="004411BC">
              <w:rPr>
                <w:rFonts w:ascii="標楷體" w:eastAsia="標楷體" w:hAnsi="標楷體" w:cs="DFKaiShu-SB-Estd-BF" w:hint="eastAsia"/>
                <w:sz w:val="20"/>
                <w:szCs w:val="20"/>
              </w:rPr>
              <w:t>本公司依據勞基法等相關法令提供</w:t>
            </w:r>
            <w:proofErr w:type="gramStart"/>
            <w:r w:rsidRPr="004411BC">
              <w:rPr>
                <w:rFonts w:ascii="標楷體" w:eastAsia="標楷體" w:hAnsi="標楷體" w:cs="DFKaiShu-SB-Estd-BF" w:hint="eastAsia"/>
                <w:sz w:val="20"/>
                <w:szCs w:val="20"/>
              </w:rPr>
              <w:t>勞</w:t>
            </w:r>
            <w:proofErr w:type="gramEnd"/>
            <w:r>
              <w:rPr>
                <w:rFonts w:ascii="標楷體" w:eastAsia="標楷體" w:hAnsi="標楷體" w:cs="DFKaiShu-SB-Estd-BF" w:hint="eastAsia"/>
                <w:sz w:val="20"/>
                <w:szCs w:val="20"/>
              </w:rPr>
              <w:t>、</w:t>
            </w:r>
            <w:r w:rsidRPr="004411BC">
              <w:rPr>
                <w:rFonts w:ascii="標楷體" w:eastAsia="標楷體" w:hAnsi="標楷體" w:cs="DFKaiShu-SB-Estd-BF" w:hint="eastAsia"/>
                <w:sz w:val="20"/>
                <w:szCs w:val="20"/>
              </w:rPr>
              <w:t>健保</w:t>
            </w:r>
            <w:r>
              <w:rPr>
                <w:rFonts w:ascii="標楷體" w:eastAsia="標楷體" w:hAnsi="標楷體" w:cs="DFKaiShu-SB-Estd-BF" w:hint="eastAsia"/>
                <w:sz w:val="20"/>
                <w:szCs w:val="20"/>
              </w:rPr>
              <w:t>、</w:t>
            </w:r>
            <w:r w:rsidRPr="004411BC">
              <w:rPr>
                <w:rFonts w:ascii="標楷體" w:eastAsia="標楷體" w:hAnsi="標楷體" w:cs="DFKaiShu-SB-Estd-BF" w:hint="eastAsia"/>
                <w:sz w:val="20"/>
                <w:szCs w:val="20"/>
              </w:rPr>
              <w:t>育嬰</w:t>
            </w:r>
            <w:r>
              <w:rPr>
                <w:rFonts w:ascii="標楷體" w:eastAsia="標楷體" w:hAnsi="標楷體" w:cs="DFKaiShu-SB-Estd-BF" w:hint="eastAsia"/>
                <w:sz w:val="20"/>
                <w:szCs w:val="20"/>
              </w:rPr>
              <w:t>、</w:t>
            </w:r>
            <w:r w:rsidRPr="004411BC">
              <w:rPr>
                <w:rFonts w:ascii="標楷體" w:eastAsia="標楷體" w:hAnsi="標楷體" w:cs="DFKaiShu-SB-Estd-BF" w:hint="eastAsia"/>
                <w:sz w:val="20"/>
                <w:szCs w:val="20"/>
              </w:rPr>
              <w:t>退休準備金</w:t>
            </w:r>
            <w:r>
              <w:rPr>
                <w:rFonts w:ascii="標楷體" w:eastAsia="標楷體" w:hAnsi="標楷體" w:cs="DFKaiShu-SB-Estd-BF" w:hint="eastAsia"/>
                <w:sz w:val="20"/>
                <w:szCs w:val="20"/>
              </w:rPr>
              <w:t>、</w:t>
            </w:r>
            <w:proofErr w:type="gramStart"/>
            <w:r>
              <w:rPr>
                <w:rFonts w:ascii="標楷體" w:eastAsia="標楷體" w:hAnsi="標楷體" w:cs="DFKaiShu-SB-Estd-BF" w:hint="eastAsia"/>
                <w:sz w:val="20"/>
                <w:szCs w:val="20"/>
              </w:rPr>
              <w:t>假勤</w:t>
            </w:r>
            <w:r w:rsidRPr="004411BC">
              <w:rPr>
                <w:rFonts w:ascii="標楷體" w:eastAsia="標楷體" w:hAnsi="標楷體" w:cs="DFKaiShu-SB-Estd-BF" w:hint="eastAsia"/>
                <w:sz w:val="20"/>
                <w:szCs w:val="20"/>
              </w:rPr>
              <w:t>制度</w:t>
            </w:r>
            <w:proofErr w:type="gramEnd"/>
            <w:r w:rsidRPr="004411BC">
              <w:rPr>
                <w:rFonts w:ascii="標楷體" w:eastAsia="標楷體" w:hAnsi="標楷體" w:cs="DFKaiShu-SB-Estd-BF" w:hint="eastAsia"/>
                <w:sz w:val="20"/>
                <w:szCs w:val="20"/>
              </w:rPr>
              <w:t>等福利政策</w:t>
            </w:r>
            <w:r>
              <w:rPr>
                <w:rFonts w:ascii="標楷體" w:eastAsia="標楷體" w:hAnsi="標楷體" w:cs="DFKaiShu-SB-Estd-BF" w:hint="eastAsia"/>
                <w:sz w:val="20"/>
                <w:szCs w:val="20"/>
              </w:rPr>
              <w:t>，凡</w:t>
            </w:r>
            <w:r w:rsidRPr="004411BC">
              <w:rPr>
                <w:rFonts w:ascii="標楷體" w:eastAsia="標楷體" w:hAnsi="標楷體" w:cs="DFKaiShu-SB-Estd-BF" w:hint="eastAsia"/>
                <w:sz w:val="20"/>
                <w:szCs w:val="20"/>
              </w:rPr>
              <w:t>本公司員工均依法令規定辦理勞工保險</w:t>
            </w:r>
            <w:r>
              <w:rPr>
                <w:rFonts w:ascii="標楷體" w:eastAsia="標楷體" w:hAnsi="標楷體" w:cs="DFKaiShu-SB-Estd-BF" w:hint="eastAsia"/>
                <w:sz w:val="20"/>
                <w:szCs w:val="20"/>
              </w:rPr>
              <w:t>及</w:t>
            </w:r>
            <w:r w:rsidRPr="004411BC">
              <w:rPr>
                <w:rFonts w:ascii="標楷體" w:eastAsia="標楷體" w:hAnsi="標楷體" w:cs="DFKaiShu-SB-Estd-BF" w:hint="eastAsia"/>
                <w:sz w:val="20"/>
                <w:szCs w:val="20"/>
              </w:rPr>
              <w:t>全民健康保險</w:t>
            </w:r>
            <w:r>
              <w:rPr>
                <w:rFonts w:ascii="標楷體" w:eastAsia="標楷體" w:hAnsi="標楷體" w:cs="DFKaiShu-SB-Estd-BF" w:hint="eastAsia"/>
                <w:sz w:val="20"/>
                <w:szCs w:val="20"/>
              </w:rPr>
              <w:t>，享</w:t>
            </w:r>
            <w:r w:rsidRPr="004411BC">
              <w:rPr>
                <w:rFonts w:ascii="標楷體" w:eastAsia="標楷體" w:hAnsi="標楷體" w:cs="DFKaiShu-SB-Estd-BF" w:hint="eastAsia"/>
                <w:sz w:val="20"/>
                <w:szCs w:val="20"/>
              </w:rPr>
              <w:t>有保險給付權</w:t>
            </w:r>
            <w:r>
              <w:rPr>
                <w:rFonts w:ascii="標楷體" w:eastAsia="標楷體" w:hAnsi="標楷體" w:cs="DFKaiShu-SB-Estd-BF" w:hint="eastAsia"/>
                <w:sz w:val="20"/>
                <w:szCs w:val="20"/>
              </w:rPr>
              <w:t>力，</w:t>
            </w:r>
            <w:r w:rsidRPr="00C6392C">
              <w:rPr>
                <w:rFonts w:ascii="標楷體" w:eastAsia="標楷體" w:hAnsi="標楷體" w:cs="DFKaiShu-SB-Estd-BF" w:hint="eastAsia"/>
                <w:sz w:val="20"/>
                <w:szCs w:val="20"/>
              </w:rPr>
              <w:t>讓每位員工都能感受到關心與照顧</w:t>
            </w:r>
            <w:r>
              <w:rPr>
                <w:rFonts w:ascii="標楷體" w:eastAsia="標楷體" w:hAnsi="標楷體" w:cs="DFKaiShu-SB-Estd-BF" w:hint="eastAsia"/>
                <w:sz w:val="20"/>
                <w:szCs w:val="20"/>
              </w:rPr>
              <w:t>。</w:t>
            </w:r>
          </w:p>
          <w:p w:rsidR="00FA440A" w:rsidRPr="0056092C" w:rsidRDefault="00FA440A" w:rsidP="0087287C">
            <w:pPr>
              <w:spacing w:line="340" w:lineRule="exact"/>
              <w:ind w:leftChars="100" w:left="240"/>
              <w:jc w:val="both"/>
              <w:rPr>
                <w:rFonts w:ascii="標楷體" w:eastAsia="標楷體" w:hAnsi="標楷體" w:cs="DFKaiShu-SB-Estd-BF"/>
                <w:sz w:val="20"/>
                <w:szCs w:val="20"/>
              </w:rPr>
            </w:pPr>
            <w:r w:rsidRPr="0056092C">
              <w:rPr>
                <w:rFonts w:ascii="標楷體" w:eastAsia="標楷體" w:hAnsi="標楷體" w:cs="DFKaiShu-SB-Estd-BF" w:hint="eastAsia"/>
                <w:sz w:val="20"/>
                <w:szCs w:val="20"/>
              </w:rPr>
              <w:t>公司設立職工福利委員會，每</w:t>
            </w:r>
            <w:r>
              <w:rPr>
                <w:rFonts w:ascii="標楷體" w:eastAsia="標楷體" w:hAnsi="標楷體" w:cs="DFKaiShu-SB-Estd-BF" w:hint="eastAsia"/>
                <w:sz w:val="20"/>
                <w:szCs w:val="20"/>
              </w:rPr>
              <w:t>月</w:t>
            </w:r>
            <w:proofErr w:type="gramStart"/>
            <w:r w:rsidRPr="0056092C">
              <w:rPr>
                <w:rFonts w:ascii="標楷體" w:eastAsia="標楷體" w:hAnsi="標楷體" w:cs="DFKaiShu-SB-Estd-BF" w:hint="eastAsia"/>
                <w:sz w:val="20"/>
                <w:szCs w:val="20"/>
              </w:rPr>
              <w:t>提撥</w:t>
            </w:r>
            <w:proofErr w:type="gramEnd"/>
            <w:r w:rsidRPr="0056092C">
              <w:rPr>
                <w:rFonts w:ascii="標楷體" w:eastAsia="標楷體" w:hAnsi="標楷體" w:cs="DFKaiShu-SB-Estd-BF" w:hint="eastAsia"/>
                <w:sz w:val="20"/>
                <w:szCs w:val="20"/>
              </w:rPr>
              <w:t>福利金，為同仁規劃並提供優質的各項福利，例如：員工旅遊補助、生活藝文課程補助、生日禮券、結婚津貼、生育津貼、喪葬津貼等，另外還提供同仁免費健檢計畫、同仁優惠購車方案等福利。</w:t>
            </w:r>
          </w:p>
          <w:p w:rsidR="00FA440A" w:rsidRDefault="00FA440A" w:rsidP="0087287C">
            <w:pPr>
              <w:spacing w:line="340" w:lineRule="exact"/>
              <w:ind w:leftChars="100" w:left="240"/>
              <w:jc w:val="both"/>
              <w:rPr>
                <w:rFonts w:ascii="標楷體" w:eastAsia="標楷體" w:hAnsi="標楷體" w:cs="DFKaiShu-SB-Estd-BF"/>
                <w:sz w:val="20"/>
                <w:szCs w:val="20"/>
              </w:rPr>
            </w:pPr>
            <w:r w:rsidRPr="0056092C">
              <w:rPr>
                <w:rFonts w:ascii="標楷體" w:eastAsia="標楷體" w:hAnsi="標楷體" w:cs="DFKaiShu-SB-Estd-BF" w:hint="eastAsia"/>
                <w:sz w:val="20"/>
                <w:szCs w:val="20"/>
              </w:rPr>
              <w:t>。對於同仁遇有育嬰、種大傷病、重大變故等情況，需要一段較長的時間休假時，也能申請留職停薪，以兼顧個人與家庭照顧的需要。</w:t>
            </w:r>
          </w:p>
          <w:p w:rsidR="00FA440A" w:rsidRPr="002E4E83" w:rsidRDefault="00FA440A" w:rsidP="00FA440A">
            <w:pPr>
              <w:pStyle w:val="a4"/>
              <w:numPr>
                <w:ilvl w:val="0"/>
                <w:numId w:val="3"/>
              </w:numPr>
              <w:spacing w:line="340" w:lineRule="exact"/>
              <w:ind w:leftChars="0" w:left="258" w:hanging="258"/>
              <w:jc w:val="both"/>
              <w:rPr>
                <w:rFonts w:ascii="標楷體" w:hAnsi="標楷體" w:cs="DFKaiShu-SB-Estd-BF"/>
                <w:sz w:val="20"/>
                <w:szCs w:val="20"/>
              </w:rPr>
            </w:pPr>
            <w:r w:rsidRPr="002E4E83">
              <w:rPr>
                <w:rFonts w:ascii="標楷體" w:hAnsi="標楷體" w:cs="DFKaiShu-SB-Estd-BF" w:hint="eastAsia"/>
                <w:sz w:val="20"/>
                <w:szCs w:val="20"/>
              </w:rPr>
              <w:t>職場多元化與平等：</w:t>
            </w:r>
          </w:p>
          <w:p w:rsidR="00FA440A" w:rsidRDefault="00FA440A" w:rsidP="0087287C">
            <w:pPr>
              <w:spacing w:line="340" w:lineRule="exact"/>
              <w:ind w:leftChars="100" w:left="240"/>
              <w:jc w:val="both"/>
              <w:rPr>
                <w:rFonts w:ascii="標楷體" w:eastAsia="標楷體" w:hAnsi="標楷體" w:cs="DFKaiShu-SB-Estd-BF"/>
                <w:sz w:val="20"/>
                <w:szCs w:val="20"/>
              </w:rPr>
            </w:pPr>
            <w:r w:rsidRPr="00CC6553">
              <w:rPr>
                <w:rFonts w:ascii="標楷體" w:eastAsia="標楷體" w:hAnsi="標楷體" w:cs="DFKaiShu-SB-Estd-BF" w:hint="eastAsia"/>
                <w:sz w:val="20"/>
                <w:szCs w:val="20"/>
              </w:rPr>
              <w:t>實現男女擁有同工同酬</w:t>
            </w:r>
            <w:proofErr w:type="gramStart"/>
            <w:r w:rsidRPr="00CC6553">
              <w:rPr>
                <w:rFonts w:ascii="標楷體" w:eastAsia="標楷體" w:hAnsi="標楷體" w:cs="DFKaiShu-SB-Estd-BF" w:hint="eastAsia"/>
                <w:sz w:val="20"/>
                <w:szCs w:val="20"/>
              </w:rPr>
              <w:t>的獎酬條件</w:t>
            </w:r>
            <w:proofErr w:type="gramEnd"/>
            <w:r w:rsidRPr="00CC6553">
              <w:rPr>
                <w:rFonts w:ascii="標楷體" w:eastAsia="標楷體" w:hAnsi="標楷體" w:cs="DFKaiShu-SB-Estd-BF" w:hint="eastAsia"/>
                <w:sz w:val="20"/>
                <w:szCs w:val="20"/>
              </w:rPr>
              <w:t>及平等晉升機會，促進</w:t>
            </w:r>
            <w:proofErr w:type="gramStart"/>
            <w:r w:rsidRPr="00CC6553">
              <w:rPr>
                <w:rFonts w:ascii="標楷體" w:eastAsia="標楷體" w:hAnsi="標楷體" w:cs="DFKaiShu-SB-Estd-BF" w:hint="eastAsia"/>
                <w:sz w:val="20"/>
                <w:szCs w:val="20"/>
              </w:rPr>
              <w:t>永續共融</w:t>
            </w:r>
            <w:proofErr w:type="gramEnd"/>
            <w:r w:rsidRPr="00CC6553">
              <w:rPr>
                <w:rFonts w:ascii="標楷體" w:eastAsia="標楷體" w:hAnsi="標楷體" w:cs="DFKaiShu-SB-Estd-BF" w:hint="eastAsia"/>
                <w:sz w:val="20"/>
                <w:szCs w:val="20"/>
              </w:rPr>
              <w:t>的經濟成長。</w:t>
            </w:r>
          </w:p>
          <w:p w:rsidR="00FA440A" w:rsidRPr="002E4E83" w:rsidRDefault="00FA440A" w:rsidP="00FA440A">
            <w:pPr>
              <w:pStyle w:val="a4"/>
              <w:numPr>
                <w:ilvl w:val="0"/>
                <w:numId w:val="3"/>
              </w:numPr>
              <w:spacing w:line="340" w:lineRule="exact"/>
              <w:ind w:leftChars="0" w:left="250" w:hanging="250"/>
              <w:jc w:val="both"/>
              <w:rPr>
                <w:rFonts w:ascii="標楷體" w:hAnsi="標楷體" w:cs="DFKaiShu-SB-Estd-BF"/>
                <w:sz w:val="20"/>
                <w:szCs w:val="20"/>
              </w:rPr>
            </w:pPr>
            <w:r w:rsidRPr="002E4E83">
              <w:rPr>
                <w:rFonts w:ascii="標楷體" w:hAnsi="標楷體" w:cs="DFKaiShu-SB-Estd-BF" w:hint="eastAsia"/>
                <w:sz w:val="20"/>
                <w:szCs w:val="20"/>
              </w:rPr>
              <w:t>經營績效反映於員工薪酬：</w:t>
            </w:r>
          </w:p>
          <w:p w:rsidR="00FA440A" w:rsidRPr="002575E9" w:rsidRDefault="00FA440A" w:rsidP="0087287C">
            <w:pPr>
              <w:spacing w:line="340" w:lineRule="exact"/>
              <w:ind w:leftChars="100" w:left="240"/>
              <w:jc w:val="both"/>
              <w:rPr>
                <w:rFonts w:ascii="標楷體" w:eastAsia="標楷體" w:hAnsi="標楷體" w:cs="DFKaiShu-SB-Estd-BF"/>
                <w:sz w:val="20"/>
                <w:szCs w:val="20"/>
              </w:rPr>
            </w:pPr>
            <w:r w:rsidRPr="00CC6553">
              <w:rPr>
                <w:rFonts w:ascii="標楷體" w:eastAsia="標楷體" w:hAnsi="標楷體" w:cs="DFKaiShu-SB-Estd-BF" w:hint="eastAsia"/>
                <w:sz w:val="20"/>
                <w:szCs w:val="20"/>
              </w:rPr>
              <w:t>章程第</w:t>
            </w:r>
            <w:r>
              <w:rPr>
                <w:rFonts w:ascii="標楷體" w:eastAsia="標楷體" w:hAnsi="標楷體" w:cs="DFKaiShu-SB-Estd-BF" w:hint="eastAsia"/>
                <w:sz w:val="20"/>
                <w:szCs w:val="20"/>
              </w:rPr>
              <w:t>2</w:t>
            </w:r>
            <w:r>
              <w:rPr>
                <w:rFonts w:ascii="標楷體" w:eastAsia="標楷體" w:hAnsi="標楷體" w:cs="DFKaiShu-SB-Estd-BF"/>
                <w:sz w:val="20"/>
                <w:szCs w:val="20"/>
              </w:rPr>
              <w:t>3</w:t>
            </w:r>
            <w:r w:rsidRPr="00CC6553">
              <w:rPr>
                <w:rFonts w:ascii="標楷體" w:eastAsia="標楷體" w:hAnsi="標楷體" w:cs="DFKaiShu-SB-Estd-BF" w:hint="eastAsia"/>
                <w:sz w:val="20"/>
                <w:szCs w:val="20"/>
              </w:rPr>
              <w:t>條：</w:t>
            </w:r>
            <w:r w:rsidRPr="002575E9">
              <w:rPr>
                <w:rFonts w:ascii="標楷體" w:eastAsia="標楷體" w:hAnsi="標楷體" w:cs="DFKaiShu-SB-Estd-BF" w:hint="eastAsia"/>
                <w:sz w:val="20"/>
                <w:szCs w:val="20"/>
              </w:rPr>
              <w:t>本公司年度如有獲利，應按下列方式</w:t>
            </w:r>
            <w:proofErr w:type="gramStart"/>
            <w:r w:rsidRPr="002575E9">
              <w:rPr>
                <w:rFonts w:ascii="標楷體" w:eastAsia="標楷體" w:hAnsi="標楷體" w:cs="DFKaiShu-SB-Estd-BF" w:hint="eastAsia"/>
                <w:sz w:val="20"/>
                <w:szCs w:val="20"/>
              </w:rPr>
              <w:t>提撥</w:t>
            </w:r>
            <w:proofErr w:type="gramEnd"/>
            <w:r w:rsidRPr="002575E9">
              <w:rPr>
                <w:rFonts w:ascii="標楷體" w:eastAsia="標楷體" w:hAnsi="標楷體" w:cs="DFKaiShu-SB-Estd-BF" w:hint="eastAsia"/>
                <w:sz w:val="20"/>
                <w:szCs w:val="20"/>
              </w:rPr>
              <w:t>員工及董事酬勞。</w:t>
            </w:r>
          </w:p>
          <w:p w:rsidR="00FA440A" w:rsidRPr="002575E9" w:rsidRDefault="00FA440A" w:rsidP="0087287C">
            <w:pPr>
              <w:spacing w:line="340" w:lineRule="exact"/>
              <w:ind w:leftChars="100" w:left="240"/>
              <w:jc w:val="both"/>
              <w:rPr>
                <w:rFonts w:ascii="標楷體" w:eastAsia="標楷體" w:hAnsi="標楷體" w:cs="DFKaiShu-SB-Estd-BF"/>
                <w:sz w:val="20"/>
                <w:szCs w:val="20"/>
              </w:rPr>
            </w:pPr>
            <w:r w:rsidRPr="002575E9">
              <w:rPr>
                <w:rFonts w:ascii="標楷體" w:eastAsia="標楷體" w:hAnsi="標楷體" w:cs="DFKaiShu-SB-Estd-BF" w:hint="eastAsia"/>
                <w:sz w:val="20"/>
                <w:szCs w:val="20"/>
              </w:rPr>
              <w:t>一、員工酬勞百分之二至八。本公司分派員工酬勞之對象包括符合一定條件之控制或從屬公司員工，其條件由董事會訂定之。</w:t>
            </w:r>
          </w:p>
          <w:p w:rsidR="00FA440A" w:rsidRPr="002575E9" w:rsidRDefault="00FA440A" w:rsidP="0087287C">
            <w:pPr>
              <w:spacing w:line="340" w:lineRule="exact"/>
              <w:ind w:leftChars="100" w:left="240"/>
              <w:jc w:val="both"/>
              <w:rPr>
                <w:rFonts w:ascii="標楷體" w:eastAsia="標楷體" w:hAnsi="標楷體" w:cs="DFKaiShu-SB-Estd-BF"/>
                <w:sz w:val="20"/>
                <w:szCs w:val="20"/>
              </w:rPr>
            </w:pPr>
            <w:r w:rsidRPr="002575E9">
              <w:rPr>
                <w:rFonts w:ascii="標楷體" w:eastAsia="標楷體" w:hAnsi="標楷體" w:cs="DFKaiShu-SB-Estd-BF" w:hint="eastAsia"/>
                <w:sz w:val="20"/>
                <w:szCs w:val="20"/>
              </w:rPr>
              <w:t>二、董事酬勞不高於百分之三。</w:t>
            </w:r>
          </w:p>
          <w:p w:rsidR="00FA440A" w:rsidRPr="002E4E83" w:rsidRDefault="00FA440A" w:rsidP="00FA440A">
            <w:pPr>
              <w:pStyle w:val="a4"/>
              <w:numPr>
                <w:ilvl w:val="0"/>
                <w:numId w:val="3"/>
              </w:numPr>
              <w:spacing w:line="340" w:lineRule="exact"/>
              <w:ind w:leftChars="0"/>
              <w:jc w:val="both"/>
              <w:rPr>
                <w:rFonts w:ascii="標楷體" w:hAnsi="標楷體" w:cs="DFKaiShu-SB-Estd-BF"/>
                <w:sz w:val="20"/>
                <w:szCs w:val="20"/>
              </w:rPr>
            </w:pPr>
            <w:r w:rsidRPr="002E4E83">
              <w:rPr>
                <w:rFonts w:ascii="標楷體" w:hAnsi="標楷體" w:cs="DFKaiShu-SB-Estd-BF" w:hint="eastAsia"/>
                <w:sz w:val="20"/>
                <w:szCs w:val="20"/>
              </w:rPr>
              <w:lastRenderedPageBreak/>
              <w:t>整體薪酬政策：</w:t>
            </w:r>
          </w:p>
          <w:p w:rsidR="00FA440A" w:rsidRPr="0091740C" w:rsidRDefault="00FA440A" w:rsidP="0087287C">
            <w:pPr>
              <w:spacing w:line="340" w:lineRule="exact"/>
              <w:ind w:leftChars="100" w:left="240"/>
              <w:jc w:val="both"/>
              <w:rPr>
                <w:rFonts w:ascii="標楷體" w:eastAsia="標楷體" w:hAnsi="標楷體" w:cs="DFKaiShu-SB-Estd-BF"/>
                <w:sz w:val="20"/>
                <w:szCs w:val="20"/>
              </w:rPr>
            </w:pPr>
            <w:r w:rsidRPr="00CC6553">
              <w:rPr>
                <w:rFonts w:ascii="標楷體" w:eastAsia="標楷體" w:hAnsi="標楷體" w:cs="DFKaiShu-SB-Estd-BF" w:hint="eastAsia"/>
                <w:sz w:val="20"/>
                <w:szCs w:val="20"/>
              </w:rPr>
              <w:t>本公司每年均參與市場薪酬調查，依據市場薪資水準、經濟趨勢及個人績效調薪，以維持整體薪酬競爭力。</w:t>
            </w:r>
          </w:p>
        </w:tc>
      </w:tr>
      <w:tr w:rsidR="00FA440A" w:rsidRPr="00590886" w:rsidTr="00FA440A">
        <w:trPr>
          <w:trHeight w:val="935"/>
          <w:jc w:val="center"/>
        </w:trPr>
        <w:tc>
          <w:tcPr>
            <w:tcW w:w="5113" w:type="dxa"/>
            <w:tcBorders>
              <w:top w:val="single" w:sz="4" w:space="0" w:color="auto"/>
              <w:left w:val="single" w:sz="4" w:space="0" w:color="auto"/>
              <w:bottom w:val="single" w:sz="4" w:space="0" w:color="auto"/>
              <w:right w:val="single" w:sz="4" w:space="0" w:color="auto"/>
            </w:tcBorders>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lastRenderedPageBreak/>
              <w:t>（三）公司是否提供員工安全與健康之工作環境，並對員工定期實施安全與健康教育？</w:t>
            </w:r>
          </w:p>
        </w:tc>
        <w:tc>
          <w:tcPr>
            <w:tcW w:w="8780" w:type="dxa"/>
            <w:tcBorders>
              <w:top w:val="single" w:sz="4" w:space="0" w:color="auto"/>
              <w:left w:val="single" w:sz="4" w:space="0" w:color="auto"/>
              <w:bottom w:val="single" w:sz="4" w:space="0" w:color="auto"/>
              <w:right w:val="single" w:sz="4" w:space="0" w:color="auto"/>
            </w:tcBorders>
          </w:tcPr>
          <w:p w:rsidR="00FA440A" w:rsidRDefault="00FA440A" w:rsidP="0087287C">
            <w:pPr>
              <w:autoSpaceDE w:val="0"/>
              <w:autoSpaceDN w:val="0"/>
              <w:adjustRightInd w:val="0"/>
              <w:spacing w:line="340" w:lineRule="exact"/>
              <w:rPr>
                <w:rFonts w:ascii="標楷體" w:eastAsia="標楷體" w:hAnsi="標楷體"/>
                <w:sz w:val="20"/>
                <w:szCs w:val="20"/>
              </w:rPr>
            </w:pPr>
            <w:r w:rsidRPr="004C2CD2">
              <w:rPr>
                <w:rFonts w:ascii="標楷體" w:eastAsia="標楷體" w:hAnsi="標楷體" w:hint="eastAsia"/>
                <w:sz w:val="20"/>
                <w:szCs w:val="20"/>
              </w:rPr>
              <w:t>本公司</w:t>
            </w:r>
            <w:r>
              <w:rPr>
                <w:rFonts w:ascii="標楷體" w:eastAsia="標楷體" w:hAnsi="標楷體" w:hint="eastAsia"/>
                <w:sz w:val="20"/>
                <w:szCs w:val="20"/>
              </w:rPr>
              <w:t>重視</w:t>
            </w:r>
            <w:r w:rsidRPr="004C2CD2">
              <w:rPr>
                <w:rFonts w:ascii="標楷體" w:eastAsia="標楷體" w:hAnsi="標楷體" w:hint="eastAsia"/>
                <w:sz w:val="20"/>
                <w:szCs w:val="20"/>
              </w:rPr>
              <w:t>職業安全衛生</w:t>
            </w:r>
            <w:r>
              <w:rPr>
                <w:rFonts w:ascii="標楷體" w:eastAsia="標楷體" w:hAnsi="標楷體" w:hint="eastAsia"/>
                <w:sz w:val="20"/>
                <w:szCs w:val="20"/>
              </w:rPr>
              <w:t>，</w:t>
            </w:r>
            <w:r w:rsidRPr="004C2CD2">
              <w:rPr>
                <w:rFonts w:ascii="標楷體" w:eastAsia="標楷體" w:hAnsi="標楷體" w:hint="eastAsia"/>
                <w:sz w:val="20"/>
                <w:szCs w:val="20"/>
              </w:rPr>
              <w:t>對員工安全健康及身心健康投注心力</w:t>
            </w:r>
            <w:r>
              <w:rPr>
                <w:rFonts w:ascii="標楷體" w:eastAsia="標楷體" w:hAnsi="標楷體" w:hint="eastAsia"/>
                <w:sz w:val="20"/>
                <w:szCs w:val="20"/>
              </w:rPr>
              <w:t>，</w:t>
            </w:r>
            <w:r w:rsidRPr="004C2CD2">
              <w:rPr>
                <w:rFonts w:ascii="標楷體" w:eastAsia="標楷體" w:hAnsi="標楷體" w:hint="eastAsia"/>
                <w:sz w:val="20"/>
                <w:szCs w:val="20"/>
              </w:rPr>
              <w:t>並將每一位員工的工作安全是為公司營運的基礎</w:t>
            </w:r>
            <w:r>
              <w:rPr>
                <w:rFonts w:ascii="標楷體" w:eastAsia="標楷體" w:hAnsi="標楷體" w:hint="eastAsia"/>
                <w:sz w:val="20"/>
                <w:szCs w:val="20"/>
              </w:rPr>
              <w:t>，</w:t>
            </w:r>
            <w:r w:rsidRPr="004C2CD2">
              <w:rPr>
                <w:rFonts w:ascii="標楷體" w:eastAsia="標楷體" w:hAnsi="標楷體" w:hint="eastAsia"/>
                <w:sz w:val="20"/>
                <w:szCs w:val="20"/>
              </w:rPr>
              <w:t>為維護</w:t>
            </w:r>
            <w:r>
              <w:rPr>
                <w:rFonts w:ascii="標楷體" w:eastAsia="標楷體" w:hAnsi="標楷體" w:hint="eastAsia"/>
                <w:sz w:val="20"/>
                <w:szCs w:val="20"/>
              </w:rPr>
              <w:t>、</w:t>
            </w:r>
            <w:r w:rsidRPr="004C2CD2">
              <w:rPr>
                <w:rFonts w:ascii="標楷體" w:eastAsia="標楷體" w:hAnsi="標楷體" w:hint="eastAsia"/>
                <w:sz w:val="20"/>
                <w:szCs w:val="20"/>
              </w:rPr>
              <w:t>促進及改善員工工作環境與健康</w:t>
            </w:r>
            <w:r>
              <w:rPr>
                <w:rFonts w:ascii="標楷體" w:eastAsia="標楷體" w:hAnsi="標楷體" w:hint="eastAsia"/>
                <w:sz w:val="20"/>
                <w:szCs w:val="20"/>
              </w:rPr>
              <w:t>，</w:t>
            </w:r>
            <w:r w:rsidRPr="004C2CD2">
              <w:rPr>
                <w:rFonts w:ascii="標楷體" w:eastAsia="標楷體" w:hAnsi="標楷體" w:hint="eastAsia"/>
                <w:sz w:val="20"/>
                <w:szCs w:val="20"/>
              </w:rPr>
              <w:t>本公司訂有</w:t>
            </w:r>
            <w:r>
              <w:rPr>
                <w:rFonts w:ascii="標楷體" w:eastAsia="標楷體" w:hAnsi="標楷體" w:hint="eastAsia"/>
                <w:sz w:val="20"/>
                <w:szCs w:val="20"/>
              </w:rPr>
              <w:t>「</w:t>
            </w:r>
            <w:r w:rsidRPr="004C2CD2">
              <w:rPr>
                <w:rFonts w:ascii="標楷體" w:eastAsia="標楷體" w:hAnsi="標楷體" w:hint="eastAsia"/>
                <w:sz w:val="20"/>
                <w:szCs w:val="20"/>
              </w:rPr>
              <w:t>職業安全衛生管理規章</w:t>
            </w:r>
            <w:r>
              <w:rPr>
                <w:rFonts w:ascii="標楷體" w:eastAsia="標楷體" w:hAnsi="標楷體" w:hint="eastAsia"/>
                <w:sz w:val="20"/>
                <w:szCs w:val="20"/>
              </w:rPr>
              <w:t>」，</w:t>
            </w:r>
            <w:r w:rsidRPr="004C2CD2">
              <w:rPr>
                <w:rFonts w:ascii="標楷體" w:eastAsia="標楷體" w:hAnsi="標楷體" w:hint="eastAsia"/>
                <w:sz w:val="20"/>
                <w:szCs w:val="20"/>
              </w:rPr>
              <w:t>以</w:t>
            </w:r>
            <w:r>
              <w:rPr>
                <w:rFonts w:ascii="標楷體" w:eastAsia="標楷體" w:hAnsi="標楷體" w:hint="eastAsia"/>
                <w:sz w:val="20"/>
                <w:szCs w:val="20"/>
              </w:rPr>
              <w:t>「</w:t>
            </w:r>
            <w:r w:rsidRPr="004C2CD2">
              <w:rPr>
                <w:rFonts w:ascii="標楷體" w:eastAsia="標楷體" w:hAnsi="標楷體" w:hint="eastAsia"/>
                <w:sz w:val="20"/>
                <w:szCs w:val="20"/>
              </w:rPr>
              <w:t>尊重</w:t>
            </w:r>
            <w:r>
              <w:rPr>
                <w:rFonts w:ascii="標楷體" w:eastAsia="標楷體" w:hAnsi="標楷體" w:hint="eastAsia"/>
                <w:sz w:val="20"/>
                <w:szCs w:val="20"/>
              </w:rPr>
              <w:t>「</w:t>
            </w:r>
            <w:r w:rsidRPr="004C2CD2">
              <w:rPr>
                <w:rFonts w:ascii="標楷體" w:eastAsia="標楷體" w:hAnsi="標楷體" w:hint="eastAsia"/>
                <w:sz w:val="20"/>
                <w:szCs w:val="20"/>
              </w:rPr>
              <w:t>生命價值</w:t>
            </w:r>
            <w:r>
              <w:rPr>
                <w:rFonts w:ascii="標楷體" w:eastAsia="標楷體" w:hAnsi="標楷體" w:hint="eastAsia"/>
                <w:sz w:val="20"/>
                <w:szCs w:val="20"/>
              </w:rPr>
              <w:t>」</w:t>
            </w:r>
            <w:r w:rsidRPr="004C2CD2">
              <w:rPr>
                <w:rFonts w:ascii="標楷體" w:eastAsia="標楷體" w:hAnsi="標楷體" w:hint="eastAsia"/>
                <w:sz w:val="20"/>
                <w:szCs w:val="20"/>
              </w:rPr>
              <w:t>的關懷</w:t>
            </w:r>
            <w:r>
              <w:rPr>
                <w:rFonts w:ascii="標楷體" w:eastAsia="標楷體" w:hAnsi="標楷體" w:hint="eastAsia"/>
                <w:sz w:val="20"/>
                <w:szCs w:val="20"/>
              </w:rPr>
              <w:t>、</w:t>
            </w:r>
            <w:r w:rsidRPr="004C2CD2">
              <w:rPr>
                <w:rFonts w:ascii="標楷體" w:eastAsia="標楷體" w:hAnsi="標楷體" w:hint="eastAsia"/>
                <w:sz w:val="20"/>
                <w:szCs w:val="20"/>
              </w:rPr>
              <w:t>堅持</w:t>
            </w:r>
            <w:r>
              <w:rPr>
                <w:rFonts w:ascii="標楷體" w:eastAsia="標楷體" w:hAnsi="標楷體" w:hint="eastAsia"/>
                <w:sz w:val="20"/>
                <w:szCs w:val="20"/>
              </w:rPr>
              <w:t>「</w:t>
            </w:r>
            <w:r w:rsidRPr="004C2CD2">
              <w:rPr>
                <w:rFonts w:ascii="標楷體" w:eastAsia="標楷體" w:hAnsi="標楷體" w:hint="eastAsia"/>
                <w:sz w:val="20"/>
                <w:szCs w:val="20"/>
              </w:rPr>
              <w:t>安全紀</w:t>
            </w:r>
            <w:r>
              <w:rPr>
                <w:rFonts w:ascii="標楷體" w:eastAsia="標楷體" w:hAnsi="標楷體" w:hint="eastAsia"/>
                <w:sz w:val="20"/>
                <w:szCs w:val="20"/>
              </w:rPr>
              <w:t>律」</w:t>
            </w:r>
            <w:r w:rsidRPr="004C2CD2">
              <w:rPr>
                <w:rFonts w:ascii="標楷體" w:eastAsia="標楷體" w:hAnsi="標楷體" w:hint="eastAsia"/>
                <w:sz w:val="20"/>
                <w:szCs w:val="20"/>
              </w:rPr>
              <w:t>的決心</w:t>
            </w:r>
            <w:r>
              <w:rPr>
                <w:rFonts w:ascii="標楷體" w:eastAsia="標楷體" w:hAnsi="標楷體" w:hint="eastAsia"/>
                <w:sz w:val="20"/>
                <w:szCs w:val="20"/>
              </w:rPr>
              <w:t>，「</w:t>
            </w:r>
            <w:r w:rsidRPr="004C2CD2">
              <w:rPr>
                <w:rFonts w:ascii="標楷體" w:eastAsia="標楷體" w:hAnsi="標楷體" w:hint="eastAsia"/>
                <w:sz w:val="20"/>
                <w:szCs w:val="20"/>
              </w:rPr>
              <w:t>工安事故</w:t>
            </w:r>
            <w:r>
              <w:rPr>
                <w:rFonts w:ascii="標楷體" w:eastAsia="標楷體" w:hAnsi="標楷體" w:hint="eastAsia"/>
                <w:sz w:val="20"/>
                <w:szCs w:val="20"/>
              </w:rPr>
              <w:t>」</w:t>
            </w:r>
            <w:r w:rsidRPr="004C2CD2">
              <w:rPr>
                <w:rFonts w:ascii="標楷體" w:eastAsia="標楷體" w:hAnsi="標楷體" w:hint="eastAsia"/>
                <w:sz w:val="20"/>
                <w:szCs w:val="20"/>
              </w:rPr>
              <w:t>的</w:t>
            </w:r>
            <w:r>
              <w:rPr>
                <w:rFonts w:ascii="標楷體" w:eastAsia="標楷體" w:hAnsi="標楷體" w:hint="eastAsia"/>
                <w:sz w:val="20"/>
                <w:szCs w:val="20"/>
              </w:rPr>
              <w:t>防止」</w:t>
            </w:r>
            <w:r w:rsidRPr="004C2CD2">
              <w:rPr>
                <w:rFonts w:ascii="標楷體" w:eastAsia="標楷體" w:hAnsi="標楷體" w:hint="eastAsia"/>
                <w:sz w:val="20"/>
                <w:szCs w:val="20"/>
              </w:rPr>
              <w:t>為公司安全衛生政策</w:t>
            </w:r>
            <w:r>
              <w:rPr>
                <w:rFonts w:ascii="標楷體" w:eastAsia="標楷體" w:hAnsi="標楷體" w:hint="eastAsia"/>
                <w:sz w:val="20"/>
                <w:szCs w:val="20"/>
              </w:rPr>
              <w:t>，</w:t>
            </w:r>
            <w:r w:rsidRPr="004C2CD2">
              <w:rPr>
                <w:rFonts w:ascii="標楷體" w:eastAsia="標楷體" w:hAnsi="標楷體" w:hint="eastAsia"/>
                <w:sz w:val="20"/>
                <w:szCs w:val="20"/>
              </w:rPr>
              <w:t>以符合政府環保</w:t>
            </w:r>
            <w:r>
              <w:rPr>
                <w:rFonts w:ascii="標楷體" w:eastAsia="標楷體" w:hAnsi="標楷體" w:hint="eastAsia"/>
                <w:sz w:val="20"/>
                <w:szCs w:val="20"/>
              </w:rPr>
              <w:t>及</w:t>
            </w:r>
            <w:r w:rsidRPr="004C2CD2">
              <w:rPr>
                <w:rFonts w:ascii="標楷體" w:eastAsia="標楷體" w:hAnsi="標楷體" w:hint="eastAsia"/>
                <w:sz w:val="20"/>
                <w:szCs w:val="20"/>
              </w:rPr>
              <w:t>職業安全衛生法令為目標</w:t>
            </w:r>
            <w:r>
              <w:rPr>
                <w:rFonts w:ascii="標楷體" w:eastAsia="標楷體" w:hAnsi="標楷體" w:hint="eastAsia"/>
                <w:sz w:val="20"/>
                <w:szCs w:val="20"/>
              </w:rPr>
              <w:t>，</w:t>
            </w:r>
            <w:r w:rsidRPr="004C2CD2">
              <w:rPr>
                <w:rFonts w:ascii="標楷體" w:eastAsia="標楷體" w:hAnsi="標楷體" w:hint="eastAsia"/>
                <w:sz w:val="20"/>
                <w:szCs w:val="20"/>
              </w:rPr>
              <w:t>善盡企業社會責任</w:t>
            </w:r>
            <w:r>
              <w:rPr>
                <w:rFonts w:ascii="標楷體" w:eastAsia="標楷體" w:hAnsi="標楷體" w:hint="eastAsia"/>
                <w:sz w:val="20"/>
                <w:szCs w:val="20"/>
              </w:rPr>
              <w:t>。</w:t>
            </w:r>
          </w:p>
          <w:p w:rsidR="00FA440A" w:rsidRDefault="00FA440A" w:rsidP="0087287C">
            <w:pPr>
              <w:autoSpaceDE w:val="0"/>
              <w:autoSpaceDN w:val="0"/>
              <w:adjustRightInd w:val="0"/>
              <w:spacing w:line="340" w:lineRule="exact"/>
              <w:rPr>
                <w:rFonts w:ascii="標楷體" w:eastAsia="標楷體" w:hAnsi="標楷體"/>
                <w:sz w:val="20"/>
                <w:szCs w:val="20"/>
              </w:rPr>
            </w:pPr>
            <w:r w:rsidRPr="00B23B22">
              <w:rPr>
                <w:rFonts w:ascii="標楷體" w:eastAsia="標楷體" w:hAnsi="標楷體" w:hint="eastAsia"/>
                <w:sz w:val="20"/>
                <w:szCs w:val="20"/>
              </w:rPr>
              <w:t>為建立安全的工作環境</w:t>
            </w:r>
            <w:r>
              <w:rPr>
                <w:rFonts w:ascii="標楷體" w:eastAsia="標楷體" w:hAnsi="標楷體" w:hint="eastAsia"/>
                <w:sz w:val="20"/>
                <w:szCs w:val="20"/>
              </w:rPr>
              <w:t>，</w:t>
            </w:r>
            <w:r w:rsidRPr="00B23B22">
              <w:rPr>
                <w:rFonts w:ascii="標楷體" w:eastAsia="標楷體" w:hAnsi="標楷體" w:hint="eastAsia"/>
                <w:sz w:val="20"/>
                <w:szCs w:val="20"/>
              </w:rPr>
              <w:t>依據職業安全衛生法第23條規定</w:t>
            </w:r>
            <w:r>
              <w:rPr>
                <w:rFonts w:ascii="標楷體" w:eastAsia="標楷體" w:hAnsi="標楷體" w:hint="eastAsia"/>
                <w:sz w:val="20"/>
                <w:szCs w:val="20"/>
              </w:rPr>
              <w:t>，</w:t>
            </w:r>
            <w:r w:rsidRPr="00B23B22">
              <w:rPr>
                <w:rFonts w:ascii="標楷體" w:eastAsia="標楷體" w:hAnsi="標楷體" w:hint="eastAsia"/>
                <w:sz w:val="20"/>
                <w:szCs w:val="20"/>
              </w:rPr>
              <w:t>本公司設有職業安全衛生委員會</w:t>
            </w:r>
            <w:r>
              <w:rPr>
                <w:rFonts w:ascii="標楷體" w:eastAsia="標楷體" w:hAnsi="標楷體" w:hint="eastAsia"/>
                <w:sz w:val="20"/>
                <w:szCs w:val="20"/>
              </w:rPr>
              <w:t>，</w:t>
            </w:r>
            <w:r w:rsidRPr="00B23B22">
              <w:rPr>
                <w:rFonts w:ascii="標楷體" w:eastAsia="標楷體" w:hAnsi="標楷體" w:hint="eastAsia"/>
                <w:sz w:val="20"/>
                <w:szCs w:val="20"/>
              </w:rPr>
              <w:t>對安全衛生</w:t>
            </w:r>
            <w:r>
              <w:rPr>
                <w:rFonts w:ascii="標楷體" w:eastAsia="標楷體" w:hAnsi="標楷體" w:hint="eastAsia"/>
                <w:sz w:val="20"/>
                <w:szCs w:val="20"/>
              </w:rPr>
              <w:t>室擬</w:t>
            </w:r>
            <w:r w:rsidRPr="00B23B22">
              <w:rPr>
                <w:rFonts w:ascii="標楷體" w:eastAsia="標楷體" w:hAnsi="標楷體" w:hint="eastAsia"/>
                <w:sz w:val="20"/>
                <w:szCs w:val="20"/>
              </w:rPr>
              <w:t>訂之安全衛生政策提出建議</w:t>
            </w:r>
            <w:r>
              <w:rPr>
                <w:rFonts w:ascii="標楷體" w:eastAsia="標楷體" w:hAnsi="標楷體" w:hint="eastAsia"/>
                <w:sz w:val="20"/>
                <w:szCs w:val="20"/>
              </w:rPr>
              <w:t>，</w:t>
            </w:r>
            <w:r w:rsidRPr="00B23B22">
              <w:rPr>
                <w:rFonts w:ascii="標楷體" w:eastAsia="標楷體" w:hAnsi="標楷體" w:hint="eastAsia"/>
                <w:sz w:val="20"/>
                <w:szCs w:val="20"/>
              </w:rPr>
              <w:t>並審議</w:t>
            </w:r>
            <w:r>
              <w:rPr>
                <w:rFonts w:ascii="標楷體" w:eastAsia="標楷體" w:hAnsi="標楷體" w:hint="eastAsia"/>
                <w:sz w:val="20"/>
                <w:szCs w:val="20"/>
              </w:rPr>
              <w:t>、</w:t>
            </w:r>
            <w:r w:rsidRPr="00B23B22">
              <w:rPr>
                <w:rFonts w:ascii="標楷體" w:eastAsia="標楷體" w:hAnsi="標楷體" w:hint="eastAsia"/>
                <w:sz w:val="20"/>
                <w:szCs w:val="20"/>
              </w:rPr>
              <w:t>協調及建議安全衛生相關事項</w:t>
            </w:r>
            <w:r>
              <w:rPr>
                <w:rFonts w:ascii="標楷體" w:eastAsia="標楷體" w:hAnsi="標楷體" w:hint="eastAsia"/>
                <w:sz w:val="20"/>
                <w:szCs w:val="20"/>
              </w:rPr>
              <w:t>。</w:t>
            </w:r>
          </w:p>
          <w:p w:rsidR="00FA440A" w:rsidRPr="00590886" w:rsidRDefault="00FA440A" w:rsidP="0087287C">
            <w:pPr>
              <w:autoSpaceDE w:val="0"/>
              <w:autoSpaceDN w:val="0"/>
              <w:adjustRightInd w:val="0"/>
              <w:spacing w:line="340" w:lineRule="exact"/>
              <w:rPr>
                <w:rFonts w:ascii="標楷體" w:eastAsia="標楷體" w:hAnsi="標楷體"/>
                <w:sz w:val="20"/>
                <w:szCs w:val="20"/>
              </w:rPr>
            </w:pPr>
            <w:r>
              <w:rPr>
                <w:rFonts w:ascii="標楷體" w:eastAsia="標楷體" w:hAnsi="標楷體" w:hint="eastAsia"/>
                <w:sz w:val="20"/>
                <w:szCs w:val="20"/>
              </w:rPr>
              <w:t>公司不定期</w:t>
            </w:r>
            <w:r w:rsidRPr="00FC6306">
              <w:rPr>
                <w:rFonts w:ascii="標楷體" w:eastAsia="標楷體" w:hAnsi="標楷體" w:hint="eastAsia"/>
                <w:sz w:val="20"/>
                <w:szCs w:val="20"/>
              </w:rPr>
              <w:t>聘請專業醫學科醫生、勞工健康服務護理師</w:t>
            </w:r>
            <w:proofErr w:type="gramStart"/>
            <w:r w:rsidRPr="00FC6306">
              <w:rPr>
                <w:rFonts w:ascii="標楷體" w:eastAsia="標楷體" w:hAnsi="標楷體" w:hint="eastAsia"/>
                <w:sz w:val="20"/>
                <w:szCs w:val="20"/>
              </w:rPr>
              <w:t>與職安人員</w:t>
            </w:r>
            <w:proofErr w:type="gramEnd"/>
            <w:r w:rsidRPr="00FC6306">
              <w:rPr>
                <w:rFonts w:ascii="標楷體" w:eastAsia="標楷體" w:hAnsi="標楷體" w:hint="eastAsia"/>
                <w:sz w:val="20"/>
                <w:szCs w:val="20"/>
              </w:rPr>
              <w:t>，</w:t>
            </w:r>
            <w:r w:rsidRPr="00FC6306">
              <w:rPr>
                <w:rFonts w:ascii="標楷體" w:eastAsia="標楷體" w:hAnsi="標楷體"/>
                <w:sz w:val="20"/>
                <w:szCs w:val="20"/>
              </w:rPr>
              <w:t>針對母性保護、過負荷、</w:t>
            </w:r>
            <w:r>
              <w:rPr>
                <w:rFonts w:ascii="標楷體" w:eastAsia="標楷體" w:hAnsi="標楷體" w:hint="eastAsia"/>
                <w:sz w:val="20"/>
                <w:szCs w:val="20"/>
              </w:rPr>
              <w:t>心理健康、</w:t>
            </w:r>
            <w:r w:rsidRPr="00FC6306">
              <w:rPr>
                <w:rFonts w:ascii="標楷體" w:eastAsia="標楷體" w:hAnsi="標楷體"/>
                <w:sz w:val="20"/>
                <w:szCs w:val="20"/>
              </w:rPr>
              <w:t>健康檢查異常之健康管理進行指導。</w:t>
            </w:r>
          </w:p>
        </w:tc>
      </w:tr>
      <w:tr w:rsidR="00FA440A" w:rsidRPr="00590886" w:rsidTr="00FA440A">
        <w:trPr>
          <w:trHeight w:val="1003"/>
          <w:jc w:val="center"/>
        </w:trPr>
        <w:tc>
          <w:tcPr>
            <w:tcW w:w="5113" w:type="dxa"/>
            <w:tcBorders>
              <w:top w:val="single" w:sz="4" w:space="0" w:color="auto"/>
              <w:left w:val="single" w:sz="4" w:space="0" w:color="auto"/>
              <w:bottom w:val="single" w:sz="4" w:space="0" w:color="auto"/>
              <w:right w:val="single" w:sz="4" w:space="0" w:color="auto"/>
            </w:tcBorders>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（四）公司是否為員工建立有效之職</w:t>
            </w:r>
            <w:proofErr w:type="gramStart"/>
            <w:r w:rsidRPr="00590886">
              <w:rPr>
                <w:rFonts w:ascii="標楷體" w:eastAsia="標楷體" w:hAnsi="標楷體" w:hint="eastAsia"/>
                <w:sz w:val="20"/>
                <w:szCs w:val="20"/>
              </w:rPr>
              <w:t>涯</w:t>
            </w:r>
            <w:proofErr w:type="gramEnd"/>
            <w:r w:rsidRPr="00590886">
              <w:rPr>
                <w:rFonts w:ascii="標楷體" w:eastAsia="標楷體" w:hAnsi="標楷體" w:hint="eastAsia"/>
                <w:sz w:val="20"/>
                <w:szCs w:val="20"/>
              </w:rPr>
              <w:t>能力發展培訓計畫？</w:t>
            </w:r>
          </w:p>
        </w:tc>
        <w:tc>
          <w:tcPr>
            <w:tcW w:w="8780" w:type="dxa"/>
            <w:tcBorders>
              <w:top w:val="single" w:sz="4" w:space="0" w:color="auto"/>
              <w:left w:val="single" w:sz="4" w:space="0" w:color="auto"/>
              <w:bottom w:val="single" w:sz="4" w:space="0" w:color="auto"/>
              <w:right w:val="single" w:sz="4" w:space="0" w:color="auto"/>
            </w:tcBorders>
          </w:tcPr>
          <w:p w:rsidR="00FA440A" w:rsidRPr="00D13A6B" w:rsidRDefault="00FA440A" w:rsidP="0087287C">
            <w:pPr>
              <w:spacing w:line="340" w:lineRule="exact"/>
              <w:rPr>
                <w:rFonts w:ascii="標楷體" w:eastAsia="標楷體" w:hAnsi="標楷體"/>
                <w:sz w:val="20"/>
                <w:szCs w:val="20"/>
              </w:rPr>
            </w:pPr>
            <w:r w:rsidRPr="00D13A6B">
              <w:rPr>
                <w:rFonts w:ascii="標楷體" w:eastAsia="標楷體" w:hAnsi="標楷體" w:hint="eastAsia"/>
                <w:sz w:val="20"/>
                <w:szCs w:val="20"/>
              </w:rPr>
              <w:t>本公司對各級主管與同仁皆規劃完整的職能訓練，包含新人訓練、專業進階訓練、主管訓練等，協助同仁透過多元學習方式持續學習成長，並導入企業倫理的信念發展相關訓練課程，培養同仁關鍵能力。</w:t>
            </w:r>
          </w:p>
          <w:p w:rsidR="00FA440A" w:rsidRPr="00FB23F8" w:rsidRDefault="00FA440A" w:rsidP="0087287C">
            <w:pPr>
              <w:spacing w:line="340" w:lineRule="exact"/>
              <w:rPr>
                <w:rFonts w:ascii="標楷體" w:eastAsia="標楷體" w:hAnsi="標楷體"/>
                <w:sz w:val="20"/>
                <w:szCs w:val="20"/>
              </w:rPr>
            </w:pPr>
            <w:r w:rsidRPr="00D13A6B">
              <w:rPr>
                <w:rFonts w:ascii="標楷體" w:eastAsia="標楷體" w:hAnsi="標楷體" w:hint="eastAsia"/>
                <w:sz w:val="20"/>
                <w:szCs w:val="20"/>
              </w:rPr>
              <w:t>於每年定期之績效面談時，主管與員工共同討論並設定個人年度能力發展計畫，透過定期檢視與回饋，協助員工量身打造最佳發展計畫。</w:t>
            </w:r>
          </w:p>
        </w:tc>
      </w:tr>
      <w:tr w:rsidR="00FA440A" w:rsidRPr="00590886" w:rsidTr="00FA440A">
        <w:trPr>
          <w:trHeight w:val="1077"/>
          <w:jc w:val="center"/>
        </w:trPr>
        <w:tc>
          <w:tcPr>
            <w:tcW w:w="5113" w:type="dxa"/>
            <w:tcBorders>
              <w:top w:val="single" w:sz="4" w:space="0" w:color="auto"/>
              <w:left w:val="single" w:sz="4" w:space="0" w:color="auto"/>
              <w:bottom w:val="single" w:sz="4" w:space="0" w:color="auto"/>
              <w:right w:val="single" w:sz="4" w:space="0" w:color="auto"/>
            </w:tcBorders>
            <w:shd w:val="clear" w:color="auto" w:fill="auto"/>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t>（五）針對產品與服務之顧客健康與安全、客戶隱私、行銷及標示等議題，公司是否遵循相關法規及國際準則，並制定相關保護消費者或客戶權益政策及申訴程序？</w:t>
            </w:r>
          </w:p>
        </w:tc>
        <w:tc>
          <w:tcPr>
            <w:tcW w:w="8780" w:type="dxa"/>
            <w:tcBorders>
              <w:top w:val="single" w:sz="4" w:space="0" w:color="auto"/>
              <w:left w:val="single" w:sz="4" w:space="0" w:color="auto"/>
              <w:bottom w:val="single" w:sz="4" w:space="0" w:color="auto"/>
              <w:right w:val="single" w:sz="4" w:space="0" w:color="auto"/>
            </w:tcBorders>
            <w:shd w:val="clear" w:color="auto" w:fill="auto"/>
          </w:tcPr>
          <w:p w:rsidR="00FA440A" w:rsidRPr="003E3477" w:rsidRDefault="00FA440A" w:rsidP="0087287C">
            <w:pPr>
              <w:autoSpaceDE w:val="0"/>
              <w:autoSpaceDN w:val="0"/>
              <w:adjustRightInd w:val="0"/>
              <w:spacing w:line="340" w:lineRule="exact"/>
              <w:jc w:val="both"/>
              <w:rPr>
                <w:rFonts w:ascii="標楷體" w:eastAsia="標楷體" w:hAnsi="標楷體"/>
                <w:sz w:val="20"/>
                <w:szCs w:val="20"/>
              </w:rPr>
            </w:pPr>
            <w:r w:rsidRPr="003E3477">
              <w:rPr>
                <w:rFonts w:ascii="標楷體" w:eastAsia="標楷體" w:hAnsi="標楷體" w:hint="eastAsia"/>
                <w:sz w:val="20"/>
                <w:szCs w:val="20"/>
              </w:rPr>
              <w:t>本公司掌握和管控商品的價值鏈，由原物料</w:t>
            </w:r>
            <w:r>
              <w:rPr>
                <w:rFonts w:ascii="標楷體" w:eastAsia="標楷體" w:hAnsi="標楷體" w:hint="eastAsia"/>
                <w:sz w:val="20"/>
                <w:szCs w:val="20"/>
              </w:rPr>
              <w:t>、物流至客戶，設置管理機制，並且持續追蹤商品安全訊息與健全內部檢舉</w:t>
            </w:r>
            <w:r w:rsidRPr="003E3477">
              <w:rPr>
                <w:rFonts w:ascii="標楷體" w:eastAsia="標楷體" w:hAnsi="標楷體" w:hint="eastAsia"/>
                <w:sz w:val="20"/>
                <w:szCs w:val="20"/>
              </w:rPr>
              <w:t>機制，以落實商品安全之承諾。</w:t>
            </w:r>
          </w:p>
          <w:p w:rsidR="00FA440A" w:rsidRPr="003E3477" w:rsidRDefault="00FA440A" w:rsidP="0087287C">
            <w:pPr>
              <w:autoSpaceDE w:val="0"/>
              <w:autoSpaceDN w:val="0"/>
              <w:adjustRightInd w:val="0"/>
              <w:spacing w:line="340" w:lineRule="exact"/>
              <w:jc w:val="both"/>
              <w:rPr>
                <w:rFonts w:ascii="標楷體" w:eastAsia="標楷體" w:hAnsi="標楷體"/>
                <w:sz w:val="20"/>
                <w:szCs w:val="20"/>
              </w:rPr>
            </w:pPr>
            <w:r w:rsidRPr="003E3477">
              <w:rPr>
                <w:rFonts w:ascii="標楷體" w:eastAsia="標楷體" w:hAnsi="標楷體" w:hint="eastAsia"/>
                <w:sz w:val="20"/>
                <w:szCs w:val="20"/>
              </w:rPr>
              <w:t>本公司訂有客戶資料保護管理制度與政策，並設有客戶資料保護專案小組，管理及保護客戶隱私。透過個資內部稽核、外部驗證、危機預防及教育訓練，為客戶的資料把關。</w:t>
            </w:r>
          </w:p>
          <w:p w:rsidR="00FA440A" w:rsidRPr="003E3477" w:rsidRDefault="00FA440A" w:rsidP="0087287C">
            <w:pPr>
              <w:autoSpaceDE w:val="0"/>
              <w:autoSpaceDN w:val="0"/>
              <w:adjustRightInd w:val="0"/>
              <w:spacing w:line="340" w:lineRule="exact"/>
              <w:jc w:val="both"/>
              <w:rPr>
                <w:rFonts w:ascii="標楷體" w:eastAsia="標楷體" w:hAnsi="標楷體"/>
                <w:sz w:val="20"/>
                <w:szCs w:val="20"/>
              </w:rPr>
            </w:pPr>
            <w:r w:rsidRPr="003E3477">
              <w:rPr>
                <w:rFonts w:ascii="標楷體" w:eastAsia="標楷體" w:hAnsi="標楷體" w:hint="eastAsia"/>
                <w:sz w:val="20"/>
                <w:szCs w:val="20"/>
              </w:rPr>
              <w:t>本公司嚴格遵守政府相關法規規定，於相關規章中，明定將商品標示需符合商標法或政府相關法令</w:t>
            </w:r>
            <w:r w:rsidRPr="003E3477">
              <w:rPr>
                <w:rFonts w:ascii="標楷體" w:eastAsia="標楷體" w:hAnsi="標楷體" w:hint="eastAsia"/>
                <w:sz w:val="20"/>
                <w:szCs w:val="20"/>
              </w:rPr>
              <w:lastRenderedPageBreak/>
              <w:t>規定作為新供應商的篩選標準，並要求供應商簽署協議書，保證商品成分、製造及標示及廣告，皆符合法規要求。</w:t>
            </w:r>
          </w:p>
          <w:p w:rsidR="00FA440A" w:rsidRPr="00590886" w:rsidRDefault="00FA440A" w:rsidP="0087287C">
            <w:pPr>
              <w:autoSpaceDE w:val="0"/>
              <w:autoSpaceDN w:val="0"/>
              <w:adjustRightInd w:val="0"/>
              <w:spacing w:line="340" w:lineRule="exact"/>
              <w:jc w:val="both"/>
              <w:rPr>
                <w:rFonts w:ascii="標楷體" w:eastAsia="標楷體" w:hAnsi="標楷體" w:cs="DFKaiShu-SB-Estd-BF"/>
                <w:sz w:val="20"/>
                <w:szCs w:val="20"/>
              </w:rPr>
            </w:pPr>
            <w:r w:rsidRPr="003E3477">
              <w:rPr>
                <w:rFonts w:ascii="標楷體" w:eastAsia="標楷體" w:hAnsi="標楷體" w:hint="eastAsia"/>
                <w:sz w:val="20"/>
                <w:szCs w:val="20"/>
              </w:rPr>
              <w:t>本公司設立客戶服務部，不定期主動查核確認各項客戶政策之執行情形與接受客戶申訴與處理，並協助第一線業務同仁處理客戶申訴案件，做好維護客戶權益工作。</w:t>
            </w:r>
          </w:p>
        </w:tc>
      </w:tr>
      <w:tr w:rsidR="00FA440A" w:rsidRPr="00590886" w:rsidTr="00FA440A">
        <w:trPr>
          <w:trHeight w:val="404"/>
          <w:jc w:val="center"/>
        </w:trPr>
        <w:tc>
          <w:tcPr>
            <w:tcW w:w="5113" w:type="dxa"/>
            <w:tcBorders>
              <w:top w:val="single" w:sz="4" w:space="0" w:color="auto"/>
              <w:left w:val="single" w:sz="4" w:space="0" w:color="auto"/>
              <w:bottom w:val="single" w:sz="4" w:space="0" w:color="auto"/>
              <w:right w:val="single" w:sz="4" w:space="0" w:color="auto"/>
            </w:tcBorders>
          </w:tcPr>
          <w:p w:rsidR="00FA440A" w:rsidRPr="00590886" w:rsidRDefault="00FA440A" w:rsidP="0087287C">
            <w:pPr>
              <w:spacing w:line="340" w:lineRule="exact"/>
              <w:ind w:leftChars="-50" w:left="440" w:hangingChars="280" w:hanging="560"/>
              <w:jc w:val="both"/>
              <w:rPr>
                <w:rFonts w:ascii="標楷體" w:eastAsia="標楷體" w:hAnsi="標楷體"/>
                <w:sz w:val="20"/>
                <w:szCs w:val="20"/>
              </w:rPr>
            </w:pPr>
            <w:r w:rsidRPr="00590886">
              <w:rPr>
                <w:rFonts w:ascii="標楷體" w:eastAsia="標楷體" w:hAnsi="標楷體" w:hint="eastAsia"/>
                <w:sz w:val="20"/>
                <w:szCs w:val="20"/>
              </w:rPr>
              <w:lastRenderedPageBreak/>
              <w:t>（六）公司是否訂定供應商管理政策，要求供應商在環保、職業安全衛生或勞動人權等議題遵循相關規範，及其實施情形？</w:t>
            </w:r>
          </w:p>
        </w:tc>
        <w:tc>
          <w:tcPr>
            <w:tcW w:w="8780" w:type="dxa"/>
            <w:tcBorders>
              <w:top w:val="single" w:sz="4" w:space="0" w:color="auto"/>
              <w:left w:val="single" w:sz="4" w:space="0" w:color="auto"/>
              <w:bottom w:val="single" w:sz="4" w:space="0" w:color="auto"/>
              <w:right w:val="single" w:sz="4" w:space="0" w:color="auto"/>
            </w:tcBorders>
          </w:tcPr>
          <w:p w:rsidR="00FA440A" w:rsidRDefault="00FA440A" w:rsidP="0087287C">
            <w:pPr>
              <w:spacing w:line="340" w:lineRule="exact"/>
              <w:rPr>
                <w:rFonts w:ascii="標楷體" w:eastAsia="標楷體" w:hAnsi="標楷體"/>
                <w:sz w:val="20"/>
                <w:szCs w:val="20"/>
              </w:rPr>
            </w:pPr>
            <w:r w:rsidRPr="00733B6E">
              <w:rPr>
                <w:rFonts w:ascii="標楷體" w:eastAsia="標楷體" w:hAnsi="標楷體" w:hint="eastAsia"/>
                <w:sz w:val="20"/>
                <w:szCs w:val="20"/>
              </w:rPr>
              <w:t>供應商為</w:t>
            </w:r>
            <w:r>
              <w:rPr>
                <w:rFonts w:ascii="標楷體" w:eastAsia="標楷體" w:hAnsi="標楷體" w:hint="eastAsia"/>
                <w:sz w:val="20"/>
                <w:szCs w:val="20"/>
              </w:rPr>
              <w:t>本公司</w:t>
            </w:r>
            <w:r w:rsidRPr="00733B6E">
              <w:rPr>
                <w:rFonts w:ascii="標楷體" w:eastAsia="標楷體" w:hAnsi="標楷體" w:hint="eastAsia"/>
                <w:sz w:val="20"/>
                <w:szCs w:val="20"/>
              </w:rPr>
              <w:t>價值鏈的重要夥伴</w:t>
            </w:r>
            <w:r>
              <w:rPr>
                <w:rFonts w:ascii="標楷體" w:eastAsia="標楷體" w:hAnsi="標楷體" w:hint="eastAsia"/>
                <w:sz w:val="20"/>
                <w:szCs w:val="20"/>
              </w:rPr>
              <w:t>，除提</w:t>
            </w:r>
            <w:r w:rsidRPr="00733B6E">
              <w:rPr>
                <w:rFonts w:ascii="標楷體" w:eastAsia="標楷體" w:hAnsi="標楷體" w:hint="eastAsia"/>
                <w:sz w:val="20"/>
                <w:szCs w:val="20"/>
              </w:rPr>
              <w:t>供客戶具有經濟價值的產品與服務外</w:t>
            </w:r>
            <w:r>
              <w:rPr>
                <w:rFonts w:ascii="標楷體" w:eastAsia="標楷體" w:hAnsi="標楷體" w:hint="eastAsia"/>
                <w:sz w:val="20"/>
                <w:szCs w:val="20"/>
              </w:rPr>
              <w:t>，</w:t>
            </w:r>
            <w:r w:rsidRPr="00733B6E">
              <w:rPr>
                <w:rFonts w:ascii="標楷體" w:eastAsia="標楷體" w:hAnsi="標楷體" w:hint="eastAsia"/>
                <w:sz w:val="20"/>
                <w:szCs w:val="20"/>
              </w:rPr>
              <w:t>我們同時關注社會與環境價值</w:t>
            </w:r>
            <w:r>
              <w:rPr>
                <w:rFonts w:ascii="標楷體" w:eastAsia="標楷體" w:hAnsi="標楷體" w:hint="eastAsia"/>
                <w:sz w:val="20"/>
                <w:szCs w:val="20"/>
              </w:rPr>
              <w:t>，</w:t>
            </w:r>
            <w:r w:rsidRPr="00733B6E">
              <w:rPr>
                <w:rFonts w:ascii="標楷體" w:eastAsia="標楷體" w:hAnsi="標楷體" w:hint="eastAsia"/>
                <w:sz w:val="20"/>
                <w:szCs w:val="20"/>
              </w:rPr>
              <w:t>為推動</w:t>
            </w:r>
            <w:r>
              <w:rPr>
                <w:rFonts w:ascii="標楷體" w:eastAsia="標楷體" w:hAnsi="標楷體" w:hint="eastAsia"/>
                <w:sz w:val="20"/>
                <w:szCs w:val="20"/>
              </w:rPr>
              <w:t>公司</w:t>
            </w:r>
            <w:r w:rsidRPr="00733B6E">
              <w:rPr>
                <w:rFonts w:ascii="標楷體" w:eastAsia="標楷體" w:hAnsi="標楷體" w:hint="eastAsia"/>
                <w:sz w:val="20"/>
                <w:szCs w:val="20"/>
              </w:rPr>
              <w:t>的永續發展及</w:t>
            </w:r>
            <w:r>
              <w:rPr>
                <w:rFonts w:ascii="標楷體" w:eastAsia="標楷體" w:hAnsi="標楷體" w:hint="eastAsia"/>
                <w:sz w:val="20"/>
                <w:szCs w:val="20"/>
              </w:rPr>
              <w:t>響</w:t>
            </w:r>
            <w:r w:rsidRPr="00733B6E">
              <w:rPr>
                <w:rFonts w:ascii="標楷體" w:eastAsia="標楷體" w:hAnsi="標楷體" w:hint="eastAsia"/>
                <w:sz w:val="20"/>
                <w:szCs w:val="20"/>
              </w:rPr>
              <w:t>應全球環保潮流</w:t>
            </w:r>
            <w:r>
              <w:rPr>
                <w:rFonts w:ascii="標楷體" w:eastAsia="標楷體" w:hAnsi="標楷體" w:hint="eastAsia"/>
                <w:sz w:val="20"/>
                <w:szCs w:val="20"/>
              </w:rPr>
              <w:t>，本公司與</w:t>
            </w:r>
            <w:r w:rsidRPr="00733B6E">
              <w:rPr>
                <w:rFonts w:ascii="標楷體" w:eastAsia="標楷體" w:hAnsi="標楷體" w:hint="eastAsia"/>
                <w:sz w:val="20"/>
                <w:szCs w:val="20"/>
              </w:rPr>
              <w:t>供應商建立長期合作夥伴關係</w:t>
            </w:r>
            <w:r>
              <w:rPr>
                <w:rFonts w:ascii="標楷體" w:eastAsia="標楷體" w:hAnsi="標楷體" w:hint="eastAsia"/>
                <w:sz w:val="20"/>
                <w:szCs w:val="20"/>
              </w:rPr>
              <w:t>，</w:t>
            </w:r>
            <w:r w:rsidRPr="00733B6E">
              <w:rPr>
                <w:rFonts w:ascii="標楷體" w:eastAsia="標楷體" w:hAnsi="標楷體" w:hint="eastAsia"/>
                <w:sz w:val="20"/>
                <w:szCs w:val="20"/>
              </w:rPr>
              <w:t>積極確保各供應廠商遵守供應鏈的社會與環境責任</w:t>
            </w:r>
            <w:r>
              <w:rPr>
                <w:rFonts w:ascii="標楷體" w:eastAsia="標楷體" w:hAnsi="標楷體" w:hint="eastAsia"/>
                <w:sz w:val="20"/>
                <w:szCs w:val="20"/>
              </w:rPr>
              <w:t>。</w:t>
            </w:r>
          </w:p>
          <w:p w:rsidR="00FA440A" w:rsidRPr="00590886" w:rsidRDefault="00FA440A" w:rsidP="0087287C">
            <w:pPr>
              <w:spacing w:line="340" w:lineRule="exact"/>
              <w:rPr>
                <w:rFonts w:ascii="標楷體" w:eastAsia="標楷體" w:hAnsi="標楷體"/>
                <w:sz w:val="20"/>
                <w:szCs w:val="20"/>
              </w:rPr>
            </w:pPr>
            <w:r w:rsidRPr="006A2D2C">
              <w:rPr>
                <w:rFonts w:ascii="標楷體" w:eastAsia="標楷體" w:hAnsi="標楷體" w:hint="eastAsia"/>
                <w:sz w:val="20"/>
                <w:szCs w:val="20"/>
              </w:rPr>
              <w:t>本公司</w:t>
            </w:r>
            <w:proofErr w:type="gramStart"/>
            <w:r w:rsidRPr="006A2D2C">
              <w:rPr>
                <w:rFonts w:ascii="標楷體" w:eastAsia="標楷體" w:hAnsi="標楷體" w:hint="eastAsia"/>
                <w:sz w:val="20"/>
                <w:szCs w:val="20"/>
              </w:rPr>
              <w:t>秉持著</w:t>
            </w:r>
            <w:proofErr w:type="gramEnd"/>
            <w:r w:rsidRPr="006A2D2C">
              <w:rPr>
                <w:rFonts w:ascii="標楷體" w:eastAsia="標楷體" w:hAnsi="標楷體" w:hint="eastAsia"/>
                <w:sz w:val="20"/>
                <w:szCs w:val="20"/>
              </w:rPr>
              <w:t>企業公民的精神</w:t>
            </w:r>
            <w:r>
              <w:rPr>
                <w:rFonts w:ascii="標楷體" w:eastAsia="標楷體" w:hAnsi="標楷體" w:hint="eastAsia"/>
                <w:sz w:val="20"/>
                <w:szCs w:val="20"/>
              </w:rPr>
              <w:t>，</w:t>
            </w:r>
            <w:r w:rsidRPr="006A2D2C">
              <w:rPr>
                <w:rFonts w:ascii="標楷體" w:eastAsia="標楷體" w:hAnsi="標楷體" w:hint="eastAsia"/>
                <w:sz w:val="20"/>
                <w:szCs w:val="20"/>
              </w:rPr>
              <w:t>為確保供應鏈工作環境安全</w:t>
            </w:r>
            <w:r>
              <w:rPr>
                <w:rFonts w:ascii="標楷體" w:eastAsia="標楷體" w:hAnsi="標楷體" w:hint="eastAsia"/>
                <w:sz w:val="20"/>
                <w:szCs w:val="20"/>
              </w:rPr>
              <w:t>、</w:t>
            </w:r>
            <w:r w:rsidRPr="006A2D2C">
              <w:rPr>
                <w:rFonts w:ascii="標楷體" w:eastAsia="標楷體" w:hAnsi="標楷體" w:hint="eastAsia"/>
                <w:sz w:val="20"/>
                <w:szCs w:val="20"/>
              </w:rPr>
              <w:t>尊重勞工尊嚴</w:t>
            </w:r>
            <w:r>
              <w:rPr>
                <w:rFonts w:ascii="標楷體" w:eastAsia="標楷體" w:hAnsi="標楷體" w:hint="eastAsia"/>
                <w:sz w:val="20"/>
                <w:szCs w:val="20"/>
              </w:rPr>
              <w:t>，</w:t>
            </w:r>
            <w:r w:rsidRPr="006A2D2C">
              <w:rPr>
                <w:rFonts w:ascii="標楷體" w:eastAsia="標楷體" w:hAnsi="標楷體" w:hint="eastAsia"/>
                <w:sz w:val="20"/>
                <w:szCs w:val="20"/>
              </w:rPr>
              <w:t>並善盡環境責任與遵守道德操守</w:t>
            </w:r>
            <w:r>
              <w:rPr>
                <w:rFonts w:ascii="標楷體" w:eastAsia="標楷體" w:hAnsi="標楷體" w:hint="eastAsia"/>
                <w:sz w:val="20"/>
                <w:szCs w:val="20"/>
              </w:rPr>
              <w:t>，高林制定供應商行為準則，盼與合作夥伴共同達成企業社會責任。1</w:t>
            </w:r>
            <w:r>
              <w:rPr>
                <w:rFonts w:ascii="標楷體" w:eastAsia="標楷體" w:hAnsi="標楷體"/>
                <w:sz w:val="20"/>
                <w:szCs w:val="20"/>
              </w:rPr>
              <w:t>13</w:t>
            </w:r>
            <w:r>
              <w:rPr>
                <w:rFonts w:ascii="標楷體" w:eastAsia="標楷體" w:hAnsi="標楷體" w:hint="eastAsia"/>
                <w:sz w:val="20"/>
                <w:szCs w:val="20"/>
              </w:rPr>
              <w:t>年起，高林對</w:t>
            </w:r>
            <w:r w:rsidRPr="006A2D2C">
              <w:rPr>
                <w:rFonts w:ascii="標楷體" w:eastAsia="標楷體" w:hAnsi="標楷體" w:hint="eastAsia"/>
                <w:sz w:val="20"/>
                <w:szCs w:val="20"/>
              </w:rPr>
              <w:t>供應商</w:t>
            </w:r>
            <w:r>
              <w:rPr>
                <w:rFonts w:ascii="標楷體" w:eastAsia="標楷體" w:hAnsi="標楷體" w:hint="eastAsia"/>
                <w:sz w:val="20"/>
                <w:szCs w:val="20"/>
              </w:rPr>
              <w:t>進行合格供應商評估，除了</w:t>
            </w:r>
            <w:r w:rsidRPr="006A2D2C">
              <w:rPr>
                <w:rFonts w:ascii="標楷體" w:eastAsia="標楷體" w:hAnsi="標楷體" w:hint="eastAsia"/>
                <w:sz w:val="20"/>
                <w:szCs w:val="20"/>
              </w:rPr>
              <w:t>對交貨品質</w:t>
            </w:r>
            <w:r>
              <w:rPr>
                <w:rFonts w:ascii="標楷體" w:eastAsia="標楷體" w:hAnsi="標楷體" w:hint="eastAsia"/>
                <w:sz w:val="20"/>
                <w:szCs w:val="20"/>
              </w:rPr>
              <w:t>、</w:t>
            </w:r>
            <w:r w:rsidRPr="006A2D2C">
              <w:rPr>
                <w:rFonts w:ascii="標楷體" w:eastAsia="標楷體" w:hAnsi="標楷體" w:hint="eastAsia"/>
                <w:sz w:val="20"/>
                <w:szCs w:val="20"/>
              </w:rPr>
              <w:t>數量</w:t>
            </w:r>
            <w:r>
              <w:rPr>
                <w:rFonts w:ascii="標楷體" w:eastAsia="標楷體" w:hAnsi="標楷體" w:hint="eastAsia"/>
                <w:sz w:val="20"/>
                <w:szCs w:val="20"/>
              </w:rPr>
              <w:t>、</w:t>
            </w:r>
            <w:r w:rsidRPr="006A2D2C">
              <w:rPr>
                <w:rFonts w:ascii="標楷體" w:eastAsia="標楷體" w:hAnsi="標楷體" w:hint="eastAsia"/>
                <w:sz w:val="20"/>
                <w:szCs w:val="20"/>
              </w:rPr>
              <w:t>交期</w:t>
            </w:r>
            <w:r>
              <w:rPr>
                <w:rFonts w:ascii="標楷體" w:eastAsia="標楷體" w:hAnsi="標楷體" w:hint="eastAsia"/>
                <w:sz w:val="20"/>
                <w:szCs w:val="20"/>
              </w:rPr>
              <w:t>、</w:t>
            </w:r>
            <w:r w:rsidRPr="006A2D2C">
              <w:rPr>
                <w:rFonts w:ascii="標楷體" w:eastAsia="標楷體" w:hAnsi="標楷體" w:hint="eastAsia"/>
                <w:sz w:val="20"/>
                <w:szCs w:val="20"/>
              </w:rPr>
              <w:t>價格進行評估外</w:t>
            </w:r>
            <w:r>
              <w:rPr>
                <w:rFonts w:ascii="標楷體" w:eastAsia="標楷體" w:hAnsi="標楷體" w:hint="eastAsia"/>
                <w:sz w:val="20"/>
                <w:szCs w:val="20"/>
              </w:rPr>
              <w:t>，也</w:t>
            </w:r>
            <w:r w:rsidRPr="006A2D2C">
              <w:rPr>
                <w:rFonts w:ascii="標楷體" w:eastAsia="標楷體" w:hAnsi="標楷體" w:hint="eastAsia"/>
                <w:sz w:val="20"/>
                <w:szCs w:val="20"/>
              </w:rPr>
              <w:t>將企業社會責任的概念涵蓋在供應鏈中</w:t>
            </w:r>
            <w:r>
              <w:rPr>
                <w:rFonts w:ascii="標楷體" w:eastAsia="標楷體" w:hAnsi="標楷體" w:hint="eastAsia"/>
                <w:sz w:val="20"/>
                <w:szCs w:val="20"/>
              </w:rPr>
              <w:t>，</w:t>
            </w:r>
            <w:r w:rsidRPr="006A2D2C">
              <w:rPr>
                <w:rFonts w:ascii="標楷體" w:eastAsia="標楷體" w:hAnsi="標楷體" w:hint="eastAsia"/>
                <w:sz w:val="20"/>
                <w:szCs w:val="20"/>
              </w:rPr>
              <w:t>將評量標準擴及環境友善</w:t>
            </w:r>
            <w:r>
              <w:rPr>
                <w:rFonts w:ascii="標楷體" w:eastAsia="標楷體" w:hAnsi="標楷體" w:hint="eastAsia"/>
                <w:sz w:val="20"/>
                <w:szCs w:val="20"/>
              </w:rPr>
              <w:t>、</w:t>
            </w:r>
            <w:r w:rsidRPr="006A2D2C">
              <w:rPr>
                <w:rFonts w:ascii="標楷體" w:eastAsia="標楷體" w:hAnsi="標楷體" w:hint="eastAsia"/>
                <w:sz w:val="20"/>
                <w:szCs w:val="20"/>
              </w:rPr>
              <w:t>職業衛生安全</w:t>
            </w:r>
            <w:r>
              <w:rPr>
                <w:rFonts w:ascii="標楷體" w:eastAsia="標楷體" w:hAnsi="標楷體" w:hint="eastAsia"/>
                <w:sz w:val="20"/>
                <w:szCs w:val="20"/>
              </w:rPr>
              <w:t>、</w:t>
            </w:r>
            <w:r w:rsidRPr="006A2D2C">
              <w:rPr>
                <w:rFonts w:ascii="標楷體" w:eastAsia="標楷體" w:hAnsi="標楷體" w:hint="eastAsia"/>
                <w:sz w:val="20"/>
                <w:szCs w:val="20"/>
              </w:rPr>
              <w:t>勞工與人權及道德規範等面向將統一訂定</w:t>
            </w:r>
            <w:r>
              <w:rPr>
                <w:rFonts w:ascii="標楷體" w:eastAsia="標楷體" w:hAnsi="標楷體" w:hint="eastAsia"/>
                <w:sz w:val="20"/>
                <w:szCs w:val="20"/>
              </w:rPr>
              <w:t>。</w:t>
            </w:r>
          </w:p>
        </w:tc>
      </w:tr>
      <w:tr w:rsidR="00FA440A" w:rsidRPr="00590886" w:rsidTr="00FA440A">
        <w:trPr>
          <w:trHeight w:val="1841"/>
          <w:jc w:val="center"/>
        </w:trPr>
        <w:tc>
          <w:tcPr>
            <w:tcW w:w="5113" w:type="dxa"/>
            <w:tcBorders>
              <w:top w:val="single" w:sz="4" w:space="0" w:color="auto"/>
              <w:left w:val="single" w:sz="4" w:space="0" w:color="auto"/>
              <w:bottom w:val="single" w:sz="4" w:space="0" w:color="auto"/>
              <w:right w:val="single" w:sz="4" w:space="0" w:color="auto"/>
            </w:tcBorders>
            <w:hideMark/>
          </w:tcPr>
          <w:p w:rsidR="00FA440A" w:rsidRPr="00590886" w:rsidRDefault="00FA440A" w:rsidP="0087287C">
            <w:pPr>
              <w:spacing w:line="340" w:lineRule="exact"/>
              <w:ind w:left="400" w:hangingChars="200" w:hanging="400"/>
              <w:jc w:val="both"/>
              <w:rPr>
                <w:rFonts w:ascii="標楷體" w:eastAsia="標楷體" w:hAnsi="標楷體"/>
                <w:sz w:val="20"/>
                <w:szCs w:val="20"/>
              </w:rPr>
            </w:pPr>
            <w:r w:rsidRPr="00590886">
              <w:rPr>
                <w:rFonts w:ascii="標楷體" w:eastAsia="標楷體" w:hAnsi="標楷體" w:hint="eastAsia"/>
                <w:sz w:val="20"/>
                <w:szCs w:val="20"/>
              </w:rPr>
              <w:t>五、公司是否參考國際通用之報告書編製準則或指引，</w:t>
            </w:r>
            <w:proofErr w:type="gramStart"/>
            <w:r w:rsidRPr="00590886">
              <w:rPr>
                <w:rFonts w:ascii="標楷體" w:eastAsia="標楷體" w:hAnsi="標楷體" w:hint="eastAsia"/>
                <w:sz w:val="20"/>
                <w:szCs w:val="20"/>
              </w:rPr>
              <w:t>編製永續</w:t>
            </w:r>
            <w:proofErr w:type="gramEnd"/>
            <w:r w:rsidRPr="00590886">
              <w:rPr>
                <w:rFonts w:ascii="標楷體" w:eastAsia="標楷體" w:hAnsi="標楷體" w:hint="eastAsia"/>
                <w:sz w:val="20"/>
                <w:szCs w:val="20"/>
              </w:rPr>
              <w:t>報告書等揭露公司非財務資訊之報告書？前揭報告書是否取得第三方驗證單位之確信或保證意見？</w:t>
            </w:r>
          </w:p>
        </w:tc>
        <w:tc>
          <w:tcPr>
            <w:tcW w:w="8780" w:type="dxa"/>
            <w:tcBorders>
              <w:top w:val="single" w:sz="4" w:space="0" w:color="auto"/>
              <w:left w:val="single" w:sz="4" w:space="0" w:color="auto"/>
              <w:bottom w:val="single" w:sz="4" w:space="0" w:color="auto"/>
              <w:right w:val="single" w:sz="4" w:space="0" w:color="auto"/>
            </w:tcBorders>
          </w:tcPr>
          <w:p w:rsidR="00FA440A" w:rsidRDefault="00FA440A" w:rsidP="0087287C">
            <w:pPr>
              <w:spacing w:line="340" w:lineRule="exact"/>
              <w:rPr>
                <w:rFonts w:ascii="標楷體" w:eastAsia="標楷體" w:hAnsi="標楷體"/>
                <w:sz w:val="20"/>
                <w:szCs w:val="20"/>
              </w:rPr>
            </w:pPr>
            <w:r w:rsidRPr="00F94A6F">
              <w:rPr>
                <w:rFonts w:ascii="標楷體" w:eastAsia="標楷體" w:hAnsi="標楷體" w:hint="eastAsia"/>
                <w:sz w:val="20"/>
                <w:szCs w:val="20"/>
              </w:rPr>
              <w:t>本公司</w:t>
            </w:r>
            <w:r w:rsidRPr="00F94A6F">
              <w:rPr>
                <w:rFonts w:ascii="標楷體" w:eastAsia="標楷體" w:hAnsi="標楷體" w:cs="微軟正黑體" w:hint="eastAsia"/>
                <w:sz w:val="20"/>
                <w:szCs w:val="20"/>
              </w:rPr>
              <w:t>採用最新「GRI準則」(GRI Standards)、參考永續會計準則(SASB)、氣候相關財務揭露(TCFD)及政府主管機關要求「上市公司編製與申報企業永續報告書作業辦法」編制</w:t>
            </w:r>
            <w:r w:rsidRPr="00F94A6F">
              <w:rPr>
                <w:rFonts w:ascii="標楷體" w:eastAsia="標楷體" w:hAnsi="標楷體" w:hint="eastAsia"/>
                <w:sz w:val="20"/>
                <w:szCs w:val="20"/>
              </w:rPr>
              <w:t>「202</w:t>
            </w:r>
            <w:r w:rsidRPr="00F94A6F">
              <w:rPr>
                <w:rFonts w:ascii="標楷體" w:eastAsia="標楷體" w:hAnsi="標楷體"/>
                <w:sz w:val="20"/>
                <w:szCs w:val="20"/>
              </w:rPr>
              <w:t>2</w:t>
            </w:r>
            <w:r w:rsidRPr="00F94A6F">
              <w:rPr>
                <w:rFonts w:ascii="標楷體" w:eastAsia="標楷體" w:hAnsi="標楷體" w:hint="eastAsia"/>
                <w:sz w:val="20"/>
                <w:szCs w:val="20"/>
              </w:rPr>
              <w:t>永續報告書」，並公開於公司網站。</w:t>
            </w:r>
          </w:p>
          <w:p w:rsidR="00FA440A" w:rsidRPr="00590886" w:rsidRDefault="00FA440A" w:rsidP="0087287C">
            <w:pPr>
              <w:spacing w:line="340" w:lineRule="exact"/>
              <w:rPr>
                <w:rFonts w:ascii="標楷體" w:eastAsia="標楷體" w:hAnsi="標楷體" w:cs="DFKaiShu-SB-Estd-BF"/>
                <w:sz w:val="20"/>
                <w:szCs w:val="20"/>
              </w:rPr>
            </w:pPr>
            <w:r>
              <w:rPr>
                <w:rFonts w:ascii="標楷體" w:eastAsia="標楷體" w:hAnsi="標楷體" w:hint="eastAsia"/>
                <w:sz w:val="20"/>
                <w:szCs w:val="20"/>
              </w:rPr>
              <w:t>參照2022年度永續報告書</w:t>
            </w:r>
            <w:r>
              <w:rPr>
                <w:rFonts w:ascii="標楷體" w:eastAsia="標楷體" w:hAnsi="標楷體"/>
                <w:sz w:val="20"/>
                <w:szCs w:val="20"/>
              </w:rPr>
              <w:t>112</w:t>
            </w:r>
            <w:r>
              <w:rPr>
                <w:rFonts w:ascii="標楷體" w:eastAsia="標楷體" w:hAnsi="標楷體" w:hint="eastAsia"/>
                <w:sz w:val="20"/>
                <w:szCs w:val="20"/>
              </w:rPr>
              <w:t>頁，2023年度永續報告書將於2024/08/31前上傳。</w:t>
            </w:r>
          </w:p>
        </w:tc>
      </w:tr>
      <w:tr w:rsidR="00FA440A" w:rsidRPr="00590886" w:rsidTr="00FA440A">
        <w:trPr>
          <w:trHeight w:val="1841"/>
          <w:jc w:val="center"/>
        </w:trPr>
        <w:tc>
          <w:tcPr>
            <w:tcW w:w="13893" w:type="dxa"/>
            <w:gridSpan w:val="2"/>
            <w:tcBorders>
              <w:top w:val="single" w:sz="4" w:space="0" w:color="auto"/>
              <w:left w:val="single" w:sz="4" w:space="0" w:color="auto"/>
              <w:bottom w:val="single" w:sz="4" w:space="0" w:color="auto"/>
              <w:right w:val="single" w:sz="4" w:space="0" w:color="auto"/>
            </w:tcBorders>
          </w:tcPr>
          <w:p w:rsidR="00FA440A" w:rsidRPr="00590886" w:rsidRDefault="00FA440A" w:rsidP="00FA440A">
            <w:pPr>
              <w:spacing w:line="0" w:lineRule="atLeast"/>
              <w:rPr>
                <w:rFonts w:ascii="標楷體" w:eastAsia="標楷體" w:hAnsi="標楷體"/>
                <w:sz w:val="20"/>
                <w:szCs w:val="20"/>
              </w:rPr>
            </w:pPr>
            <w:r w:rsidRPr="00590886">
              <w:rPr>
                <w:rFonts w:ascii="標楷體" w:eastAsia="標楷體" w:hAnsi="標楷體" w:hint="eastAsia"/>
                <w:sz w:val="20"/>
                <w:szCs w:val="20"/>
              </w:rPr>
              <w:t>六、公司如依據「上市上櫃公司永續發展實務守則」定有本身之永續發展守則者，</w:t>
            </w:r>
            <w:proofErr w:type="gramStart"/>
            <w:r w:rsidRPr="00590886">
              <w:rPr>
                <w:rFonts w:ascii="標楷體" w:eastAsia="標楷體" w:hAnsi="標楷體" w:hint="eastAsia"/>
                <w:sz w:val="20"/>
                <w:szCs w:val="20"/>
              </w:rPr>
              <w:t>請敘明</w:t>
            </w:r>
            <w:proofErr w:type="gramEnd"/>
            <w:r w:rsidRPr="00590886">
              <w:rPr>
                <w:rFonts w:ascii="標楷體" w:eastAsia="標楷體" w:hAnsi="標楷體" w:hint="eastAsia"/>
                <w:sz w:val="20"/>
                <w:szCs w:val="20"/>
              </w:rPr>
              <w:t>其運作與所定守則之差異情形：</w:t>
            </w:r>
          </w:p>
          <w:p w:rsidR="00FA440A" w:rsidRPr="00590886" w:rsidRDefault="00FA440A" w:rsidP="00FA440A">
            <w:pPr>
              <w:autoSpaceDE w:val="0"/>
              <w:autoSpaceDN w:val="0"/>
              <w:adjustRightInd w:val="0"/>
              <w:spacing w:line="0" w:lineRule="atLeast"/>
              <w:rPr>
                <w:rFonts w:ascii="標楷體" w:eastAsia="標楷體" w:hAnsi="標楷體" w:cs="BookAntiqua"/>
                <w:sz w:val="20"/>
                <w:szCs w:val="20"/>
              </w:rPr>
            </w:pPr>
            <w:r w:rsidRPr="009E34A6">
              <w:rPr>
                <w:rFonts w:ascii="標楷體" w:eastAsia="標楷體" w:hAnsi="標楷體" w:cs="BookAntiqua" w:hint="eastAsia"/>
                <w:sz w:val="20"/>
                <w:szCs w:val="20"/>
              </w:rPr>
              <w:t>本公司於</w:t>
            </w:r>
            <w:r>
              <w:rPr>
                <w:rFonts w:ascii="標楷體" w:eastAsia="標楷體" w:hAnsi="標楷體" w:cs="BookAntiqua" w:hint="eastAsia"/>
                <w:sz w:val="20"/>
                <w:szCs w:val="20"/>
              </w:rPr>
              <w:t>1</w:t>
            </w:r>
            <w:r>
              <w:rPr>
                <w:rFonts w:ascii="標楷體" w:eastAsia="標楷體" w:hAnsi="標楷體" w:cs="BookAntiqua"/>
                <w:sz w:val="20"/>
                <w:szCs w:val="20"/>
              </w:rPr>
              <w:t>1</w:t>
            </w:r>
            <w:r>
              <w:rPr>
                <w:rFonts w:ascii="標楷體" w:eastAsia="標楷體" w:hAnsi="標楷體" w:cs="BookAntiqua" w:hint="eastAsia"/>
                <w:sz w:val="20"/>
                <w:szCs w:val="20"/>
              </w:rPr>
              <w:t>1</w:t>
            </w:r>
            <w:r w:rsidRPr="00F83145">
              <w:rPr>
                <w:rFonts w:ascii="標楷體" w:eastAsia="標楷體" w:hAnsi="標楷體" w:cs="BookAntiqua" w:hint="eastAsia"/>
                <w:sz w:val="20"/>
                <w:szCs w:val="20"/>
              </w:rPr>
              <w:t>年</w:t>
            </w:r>
            <w:r>
              <w:rPr>
                <w:rFonts w:ascii="標楷體" w:eastAsia="標楷體" w:hAnsi="標楷體" w:cs="BookAntiqua"/>
                <w:sz w:val="20"/>
                <w:szCs w:val="20"/>
              </w:rPr>
              <w:t>11</w:t>
            </w:r>
            <w:r w:rsidRPr="00F83145">
              <w:rPr>
                <w:rFonts w:ascii="標楷體" w:eastAsia="標楷體" w:hAnsi="標楷體" w:cs="BookAntiqua" w:hint="eastAsia"/>
                <w:sz w:val="20"/>
                <w:szCs w:val="20"/>
              </w:rPr>
              <w:t>月董事會通過訂定本公司「</w:t>
            </w:r>
            <w:r>
              <w:rPr>
                <w:rFonts w:ascii="標楷體" w:eastAsia="標楷體" w:hAnsi="標楷體" w:cs="BookAntiqua" w:hint="eastAsia"/>
                <w:sz w:val="20"/>
                <w:szCs w:val="20"/>
              </w:rPr>
              <w:t>永續發展</w:t>
            </w:r>
            <w:r w:rsidRPr="00F83145">
              <w:rPr>
                <w:rFonts w:ascii="標楷體" w:eastAsia="標楷體" w:hAnsi="標楷體" w:cs="BookAntiqua" w:hint="eastAsia"/>
                <w:sz w:val="20"/>
                <w:szCs w:val="20"/>
              </w:rPr>
              <w:t>實務守則」，</w:t>
            </w:r>
            <w:r w:rsidRPr="009E34A6">
              <w:rPr>
                <w:rFonts w:ascii="標楷體" w:eastAsia="標楷體" w:hAnsi="標楷體" w:cs="BookAntiqua" w:hint="eastAsia"/>
                <w:sz w:val="20"/>
                <w:szCs w:val="20"/>
              </w:rPr>
              <w:t>以</w:t>
            </w:r>
            <w:r>
              <w:rPr>
                <w:rFonts w:ascii="標楷體" w:eastAsia="標楷體" w:hAnsi="標楷體" w:cs="BookAntiqua" w:hint="eastAsia"/>
                <w:sz w:val="20"/>
                <w:szCs w:val="20"/>
              </w:rPr>
              <w:t>實現</w:t>
            </w:r>
            <w:r w:rsidRPr="0018016E">
              <w:rPr>
                <w:rFonts w:ascii="標楷體" w:eastAsia="標楷體" w:hAnsi="標楷體" w:cs="BookAntiqua" w:hint="eastAsia"/>
                <w:sz w:val="20"/>
                <w:szCs w:val="20"/>
              </w:rPr>
              <w:t>企業</w:t>
            </w:r>
            <w:r>
              <w:rPr>
                <w:rFonts w:ascii="標楷體" w:eastAsia="標楷體" w:hAnsi="標楷體" w:cs="BookAntiqua" w:hint="eastAsia"/>
                <w:sz w:val="20"/>
                <w:szCs w:val="20"/>
              </w:rPr>
              <w:t>環境永續、</w:t>
            </w:r>
            <w:r w:rsidRPr="0018016E">
              <w:rPr>
                <w:rFonts w:ascii="標楷體" w:eastAsia="標楷體" w:hAnsi="標楷體" w:cs="BookAntiqua" w:hint="eastAsia"/>
                <w:sz w:val="20"/>
                <w:szCs w:val="20"/>
              </w:rPr>
              <w:t>社會責任</w:t>
            </w:r>
            <w:r>
              <w:rPr>
                <w:rFonts w:ascii="標楷體" w:eastAsia="標楷體" w:hAnsi="標楷體" w:cs="BookAntiqua" w:hint="eastAsia"/>
                <w:sz w:val="20"/>
                <w:szCs w:val="20"/>
              </w:rPr>
              <w:t>及公司治理之永續經營，</w:t>
            </w:r>
            <w:r w:rsidRPr="0018016E">
              <w:rPr>
                <w:rFonts w:ascii="標楷體" w:eastAsia="標楷體" w:hAnsi="標楷體" w:cs="BookAntiqua" w:hint="eastAsia"/>
                <w:sz w:val="20"/>
                <w:szCs w:val="20"/>
              </w:rPr>
              <w:t>促成經濟、環境及社會之進步，以達永續發展之目標</w:t>
            </w:r>
            <w:r w:rsidRPr="009E34A6">
              <w:rPr>
                <w:rFonts w:ascii="標楷體" w:eastAsia="標楷體" w:hAnsi="標楷體" w:cs="BookAntiqua" w:hint="eastAsia"/>
                <w:sz w:val="20"/>
                <w:szCs w:val="20"/>
              </w:rPr>
              <w:t>。本公司定期依該守則檢視執行情形並據以改進，執行至今尚無差異情形。</w:t>
            </w:r>
          </w:p>
        </w:tc>
      </w:tr>
      <w:tr w:rsidR="00FA440A" w:rsidRPr="00590886" w:rsidTr="00FA440A">
        <w:trPr>
          <w:trHeight w:val="1841"/>
          <w:jc w:val="center"/>
        </w:trPr>
        <w:tc>
          <w:tcPr>
            <w:tcW w:w="13893" w:type="dxa"/>
            <w:gridSpan w:val="2"/>
            <w:tcBorders>
              <w:top w:val="single" w:sz="4" w:space="0" w:color="auto"/>
              <w:left w:val="single" w:sz="4" w:space="0" w:color="auto"/>
              <w:bottom w:val="single" w:sz="4" w:space="0" w:color="auto"/>
              <w:right w:val="single" w:sz="4" w:space="0" w:color="auto"/>
            </w:tcBorders>
          </w:tcPr>
          <w:p w:rsidR="00FA440A" w:rsidRPr="004E0DA1" w:rsidRDefault="00FA440A" w:rsidP="00FA440A">
            <w:pPr>
              <w:spacing w:line="0" w:lineRule="atLeast"/>
              <w:rPr>
                <w:rFonts w:ascii="標楷體" w:eastAsia="標楷體" w:hAnsi="標楷體"/>
                <w:sz w:val="20"/>
                <w:szCs w:val="20"/>
              </w:rPr>
            </w:pPr>
            <w:r w:rsidRPr="004E0DA1">
              <w:rPr>
                <w:rFonts w:ascii="標楷體" w:eastAsia="標楷體" w:hAnsi="標楷體" w:hint="eastAsia"/>
                <w:sz w:val="20"/>
                <w:szCs w:val="20"/>
              </w:rPr>
              <w:lastRenderedPageBreak/>
              <w:t>七、其他有助於瞭解推動永續發展執行情形之重要資訊：</w:t>
            </w:r>
          </w:p>
          <w:p w:rsidR="00FA440A" w:rsidRDefault="00FA440A" w:rsidP="00FA440A">
            <w:pPr>
              <w:pStyle w:val="a4"/>
              <w:numPr>
                <w:ilvl w:val="1"/>
                <w:numId w:val="5"/>
              </w:numPr>
              <w:spacing w:line="0" w:lineRule="atLeast"/>
              <w:ind w:leftChars="0" w:left="459"/>
              <w:rPr>
                <w:rFonts w:ascii="標楷體" w:hAnsi="標楷體"/>
                <w:sz w:val="20"/>
                <w:szCs w:val="20"/>
              </w:rPr>
            </w:pPr>
            <w:r w:rsidRPr="00707264">
              <w:rPr>
                <w:rFonts w:ascii="標楷體" w:hAnsi="標楷體" w:hint="eastAsia"/>
                <w:sz w:val="20"/>
                <w:szCs w:val="20"/>
              </w:rPr>
              <w:t>本公司以「</w:t>
            </w:r>
            <w:r w:rsidRPr="00707264">
              <w:rPr>
                <w:rFonts w:ascii="標楷體" w:hAnsi="標楷體"/>
                <w:sz w:val="20"/>
                <w:szCs w:val="20"/>
              </w:rPr>
              <w:t>Sew Much Better - 讓全世界每件衣服都有高林車縫的線跡」為願景</w:t>
            </w:r>
            <w:r w:rsidRPr="00707264">
              <w:rPr>
                <w:rFonts w:ascii="標楷體" w:hAnsi="標楷體" w:hint="eastAsia"/>
                <w:sz w:val="20"/>
                <w:szCs w:val="20"/>
              </w:rPr>
              <w:t>，</w:t>
            </w:r>
            <w:r w:rsidRPr="00707264">
              <w:rPr>
                <w:rFonts w:ascii="標楷體" w:hAnsi="標楷體"/>
                <w:sz w:val="20"/>
                <w:szCs w:val="20"/>
              </w:rPr>
              <w:t>肩負著照顧員工、</w:t>
            </w:r>
            <w:r w:rsidRPr="00707264">
              <w:rPr>
                <w:rFonts w:ascii="標楷體" w:hAnsi="標楷體" w:hint="eastAsia"/>
                <w:sz w:val="20"/>
                <w:szCs w:val="20"/>
              </w:rPr>
              <w:t>回饋股東、推動產業發展的責任。分別訂定以「成立永續發展委員會、營運策略規劃、風險管理、產品品質優先」、「綠色研發創新、顧客滿意及服務創新」、「品牌經營與企業永續經營」為短、中、長期目標，</w:t>
            </w:r>
            <w:r w:rsidRPr="00707264">
              <w:rPr>
                <w:rFonts w:ascii="標楷體" w:hAnsi="標楷體"/>
                <w:sz w:val="20"/>
                <w:szCs w:val="20"/>
              </w:rPr>
              <w:t>與各利害關係人共同追求永續未來。</w:t>
            </w:r>
          </w:p>
          <w:p w:rsidR="00FA440A" w:rsidRPr="004E0DA1" w:rsidRDefault="00FA440A" w:rsidP="00FA440A">
            <w:pPr>
              <w:pStyle w:val="a4"/>
              <w:numPr>
                <w:ilvl w:val="1"/>
                <w:numId w:val="5"/>
              </w:numPr>
              <w:spacing w:line="0" w:lineRule="atLeast"/>
              <w:ind w:leftChars="0" w:left="459"/>
              <w:rPr>
                <w:rFonts w:ascii="標楷體" w:hAnsi="標楷體"/>
                <w:sz w:val="20"/>
                <w:szCs w:val="20"/>
              </w:rPr>
            </w:pPr>
            <w:r w:rsidRPr="004E0DA1">
              <w:rPr>
                <w:rFonts w:ascii="標楷體" w:hAnsi="標楷體" w:hint="eastAsia"/>
                <w:sz w:val="20"/>
                <w:szCs w:val="20"/>
              </w:rPr>
              <w:t>本公司最近年度及截至年報刊印日止贊助教育文化公益慈善機關或團體之捐贈明細：</w:t>
            </w: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544"/>
              <w:gridCol w:w="1701"/>
            </w:tblGrid>
            <w:tr w:rsidR="00FA440A" w:rsidRPr="004E0DA1" w:rsidTr="0087287C">
              <w:tc>
                <w:tcPr>
                  <w:tcW w:w="1163" w:type="dxa"/>
                </w:tcPr>
                <w:p w:rsidR="00FA440A" w:rsidRPr="004E0DA1" w:rsidRDefault="00FA440A" w:rsidP="00FA440A">
                  <w:pPr>
                    <w:spacing w:line="0" w:lineRule="atLeast"/>
                    <w:ind w:left="716" w:hanging="914"/>
                    <w:jc w:val="center"/>
                    <w:rPr>
                      <w:rFonts w:ascii="標楷體" w:eastAsia="標楷體" w:hAnsi="標楷體"/>
                      <w:sz w:val="20"/>
                      <w:szCs w:val="20"/>
                    </w:rPr>
                  </w:pPr>
                  <w:r w:rsidRPr="004E0DA1">
                    <w:rPr>
                      <w:rFonts w:ascii="標楷體" w:eastAsia="標楷體" w:hAnsi="標楷體" w:hint="eastAsia"/>
                      <w:sz w:val="20"/>
                      <w:szCs w:val="20"/>
                    </w:rPr>
                    <w:t>捐助日期</w:t>
                  </w:r>
                </w:p>
              </w:tc>
              <w:tc>
                <w:tcPr>
                  <w:tcW w:w="3544" w:type="dxa"/>
                </w:tcPr>
                <w:p w:rsidR="00FA440A" w:rsidRPr="004E0DA1" w:rsidRDefault="00FA440A" w:rsidP="00FA440A">
                  <w:pPr>
                    <w:spacing w:line="0" w:lineRule="atLeast"/>
                    <w:ind w:left="716" w:hanging="440"/>
                    <w:jc w:val="center"/>
                    <w:rPr>
                      <w:rFonts w:ascii="標楷體" w:eastAsia="標楷體" w:hAnsi="標楷體"/>
                      <w:sz w:val="20"/>
                      <w:szCs w:val="20"/>
                    </w:rPr>
                  </w:pPr>
                  <w:r w:rsidRPr="004E0DA1">
                    <w:rPr>
                      <w:rFonts w:ascii="標楷體" w:eastAsia="標楷體" w:hAnsi="標楷體" w:hint="eastAsia"/>
                      <w:sz w:val="20"/>
                      <w:szCs w:val="20"/>
                    </w:rPr>
                    <w:t>捐助對象</w:t>
                  </w:r>
                </w:p>
              </w:tc>
              <w:tc>
                <w:tcPr>
                  <w:tcW w:w="1701" w:type="dxa"/>
                </w:tcPr>
                <w:p w:rsidR="00FA440A" w:rsidRPr="004E0DA1" w:rsidRDefault="00FA440A" w:rsidP="00FA440A">
                  <w:pPr>
                    <w:spacing w:line="0" w:lineRule="atLeast"/>
                    <w:ind w:left="716" w:hanging="440"/>
                    <w:jc w:val="center"/>
                    <w:rPr>
                      <w:rFonts w:ascii="標楷體" w:eastAsia="標楷體" w:hAnsi="標楷體"/>
                      <w:sz w:val="20"/>
                      <w:szCs w:val="20"/>
                    </w:rPr>
                  </w:pPr>
                  <w:r w:rsidRPr="004E0DA1">
                    <w:rPr>
                      <w:rFonts w:ascii="標楷體" w:eastAsia="標楷體" w:hAnsi="標楷體" w:hint="eastAsia"/>
                      <w:sz w:val="20"/>
                      <w:szCs w:val="20"/>
                    </w:rPr>
                    <w:t>捐助金額</w:t>
                  </w:r>
                </w:p>
              </w:tc>
            </w:tr>
            <w:tr w:rsidR="00FA440A" w:rsidRPr="004E0DA1" w:rsidTr="0087287C">
              <w:tc>
                <w:tcPr>
                  <w:tcW w:w="1163" w:type="dxa"/>
                </w:tcPr>
                <w:p w:rsidR="00FA440A" w:rsidRPr="004E0DA1" w:rsidRDefault="00FA440A" w:rsidP="00FA440A">
                  <w:pPr>
                    <w:spacing w:line="0" w:lineRule="atLeast"/>
                    <w:ind w:left="716" w:hanging="631"/>
                    <w:jc w:val="center"/>
                    <w:rPr>
                      <w:rFonts w:ascii="標楷體" w:eastAsia="標楷體" w:hAnsi="標楷體"/>
                      <w:sz w:val="20"/>
                      <w:szCs w:val="20"/>
                    </w:rPr>
                  </w:pPr>
                  <w:r w:rsidRPr="004E0DA1">
                    <w:rPr>
                      <w:rFonts w:ascii="標楷體" w:eastAsia="標楷體" w:hAnsi="標楷體" w:hint="eastAsia"/>
                      <w:sz w:val="20"/>
                      <w:szCs w:val="20"/>
                    </w:rPr>
                    <w:t>1</w:t>
                  </w:r>
                  <w:r w:rsidRPr="004E0DA1">
                    <w:rPr>
                      <w:rFonts w:ascii="標楷體" w:eastAsia="標楷體" w:hAnsi="標楷體"/>
                      <w:sz w:val="20"/>
                      <w:szCs w:val="20"/>
                    </w:rPr>
                    <w:t>12.02</w:t>
                  </w:r>
                </w:p>
              </w:tc>
              <w:tc>
                <w:tcPr>
                  <w:tcW w:w="3544" w:type="dxa"/>
                </w:tcPr>
                <w:p w:rsidR="00FA440A" w:rsidRPr="004E0DA1" w:rsidRDefault="00FA440A" w:rsidP="00FA440A">
                  <w:pPr>
                    <w:spacing w:line="0" w:lineRule="atLeast"/>
                    <w:ind w:left="716" w:hanging="440"/>
                    <w:rPr>
                      <w:rFonts w:ascii="標楷體" w:eastAsia="標楷體" w:hAnsi="標楷體"/>
                      <w:sz w:val="20"/>
                      <w:szCs w:val="20"/>
                    </w:rPr>
                  </w:pPr>
                  <w:r w:rsidRPr="004E0DA1">
                    <w:rPr>
                      <w:rFonts w:ascii="標楷體" w:eastAsia="標楷體" w:hAnsi="標楷體" w:hint="eastAsia"/>
                      <w:sz w:val="20"/>
                      <w:szCs w:val="20"/>
                    </w:rPr>
                    <w:t>高林文創基金會</w:t>
                  </w:r>
                </w:p>
              </w:tc>
              <w:tc>
                <w:tcPr>
                  <w:tcW w:w="1701" w:type="dxa"/>
                </w:tcPr>
                <w:p w:rsidR="00FA440A" w:rsidRPr="004E0DA1" w:rsidRDefault="00FA440A" w:rsidP="00FA440A">
                  <w:pPr>
                    <w:spacing w:line="0" w:lineRule="atLeast"/>
                    <w:ind w:left="716" w:hanging="440"/>
                    <w:jc w:val="right"/>
                    <w:rPr>
                      <w:rFonts w:ascii="標楷體" w:eastAsia="標楷體" w:hAnsi="標楷體"/>
                      <w:sz w:val="20"/>
                      <w:szCs w:val="20"/>
                    </w:rPr>
                  </w:pPr>
                  <w:r w:rsidRPr="004E0DA1">
                    <w:rPr>
                      <w:rFonts w:ascii="標楷體" w:eastAsia="標楷體" w:hAnsi="標楷體" w:hint="eastAsia"/>
                      <w:sz w:val="20"/>
                      <w:szCs w:val="20"/>
                    </w:rPr>
                    <w:t>2</w:t>
                  </w:r>
                  <w:r w:rsidRPr="004E0DA1">
                    <w:rPr>
                      <w:rFonts w:ascii="標楷體" w:eastAsia="標楷體" w:hAnsi="標楷體"/>
                      <w:sz w:val="20"/>
                      <w:szCs w:val="20"/>
                    </w:rPr>
                    <w:t>,000,000</w:t>
                  </w:r>
                </w:p>
              </w:tc>
            </w:tr>
            <w:tr w:rsidR="00FA440A" w:rsidRPr="004E0DA1" w:rsidTr="0087287C">
              <w:tc>
                <w:tcPr>
                  <w:tcW w:w="1163" w:type="dxa"/>
                </w:tcPr>
                <w:p w:rsidR="00FA440A" w:rsidRPr="004E0DA1" w:rsidRDefault="00FA440A" w:rsidP="00FA440A">
                  <w:pPr>
                    <w:spacing w:line="0" w:lineRule="atLeast"/>
                    <w:ind w:left="716" w:hanging="631"/>
                    <w:jc w:val="center"/>
                    <w:rPr>
                      <w:rFonts w:ascii="標楷體" w:eastAsia="標楷體" w:hAnsi="標楷體"/>
                      <w:sz w:val="20"/>
                      <w:szCs w:val="20"/>
                    </w:rPr>
                  </w:pPr>
                  <w:r w:rsidRPr="004E0DA1">
                    <w:rPr>
                      <w:rFonts w:ascii="標楷體" w:eastAsia="標楷體" w:hAnsi="標楷體" w:hint="eastAsia"/>
                      <w:sz w:val="20"/>
                      <w:szCs w:val="20"/>
                    </w:rPr>
                    <w:t>1</w:t>
                  </w:r>
                  <w:r w:rsidRPr="004E0DA1">
                    <w:rPr>
                      <w:rFonts w:ascii="標楷體" w:eastAsia="標楷體" w:hAnsi="標楷體"/>
                      <w:sz w:val="20"/>
                      <w:szCs w:val="20"/>
                    </w:rPr>
                    <w:t>12.06</w:t>
                  </w:r>
                </w:p>
              </w:tc>
              <w:tc>
                <w:tcPr>
                  <w:tcW w:w="3544" w:type="dxa"/>
                </w:tcPr>
                <w:p w:rsidR="00FA440A" w:rsidRPr="004E0DA1" w:rsidRDefault="00FA440A" w:rsidP="00FA440A">
                  <w:pPr>
                    <w:spacing w:line="0" w:lineRule="atLeast"/>
                    <w:ind w:left="716" w:hanging="440"/>
                    <w:rPr>
                      <w:rFonts w:ascii="標楷體" w:eastAsia="標楷體" w:hAnsi="標楷體"/>
                      <w:sz w:val="20"/>
                      <w:szCs w:val="20"/>
                    </w:rPr>
                  </w:pPr>
                  <w:r w:rsidRPr="004E0DA1">
                    <w:rPr>
                      <w:rFonts w:ascii="標楷體" w:eastAsia="標楷體" w:hAnsi="標楷體"/>
                      <w:sz w:val="20"/>
                      <w:szCs w:val="20"/>
                    </w:rPr>
                    <w:t>112年</w:t>
                  </w:r>
                  <w:r w:rsidRPr="004E0DA1">
                    <w:rPr>
                      <w:rFonts w:ascii="標楷體" w:eastAsia="標楷體" w:hAnsi="標楷體" w:hint="eastAsia"/>
                      <w:sz w:val="20"/>
                      <w:szCs w:val="20"/>
                    </w:rPr>
                    <w:t>上半</w:t>
                  </w:r>
                  <w:r w:rsidRPr="004E0DA1">
                    <w:rPr>
                      <w:rFonts w:ascii="標楷體" w:eastAsia="標楷體" w:hAnsi="標楷體"/>
                      <w:sz w:val="20"/>
                      <w:szCs w:val="20"/>
                    </w:rPr>
                    <w:t>度長庚大學學術回饋金</w:t>
                  </w:r>
                </w:p>
              </w:tc>
              <w:tc>
                <w:tcPr>
                  <w:tcW w:w="1701" w:type="dxa"/>
                </w:tcPr>
                <w:p w:rsidR="00FA440A" w:rsidRPr="004E0DA1" w:rsidRDefault="00FA440A" w:rsidP="00FA440A">
                  <w:pPr>
                    <w:spacing w:line="0" w:lineRule="atLeast"/>
                    <w:ind w:left="716" w:hanging="440"/>
                    <w:jc w:val="right"/>
                    <w:rPr>
                      <w:rFonts w:ascii="標楷體" w:eastAsia="標楷體" w:hAnsi="標楷體"/>
                      <w:sz w:val="20"/>
                      <w:szCs w:val="20"/>
                    </w:rPr>
                  </w:pPr>
                  <w:r w:rsidRPr="004E0DA1">
                    <w:rPr>
                      <w:rFonts w:ascii="標楷體" w:eastAsia="標楷體" w:hAnsi="標楷體" w:hint="eastAsia"/>
                      <w:sz w:val="20"/>
                      <w:szCs w:val="20"/>
                    </w:rPr>
                    <w:t>3</w:t>
                  </w:r>
                  <w:r w:rsidRPr="004E0DA1">
                    <w:rPr>
                      <w:rFonts w:ascii="標楷體" w:eastAsia="標楷體" w:hAnsi="標楷體"/>
                      <w:sz w:val="20"/>
                      <w:szCs w:val="20"/>
                    </w:rPr>
                    <w:t>,000</w:t>
                  </w:r>
                </w:p>
              </w:tc>
            </w:tr>
            <w:tr w:rsidR="00FA440A" w:rsidRPr="004E0DA1" w:rsidTr="0087287C">
              <w:tc>
                <w:tcPr>
                  <w:tcW w:w="1163" w:type="dxa"/>
                </w:tcPr>
                <w:p w:rsidR="00FA440A" w:rsidRPr="004E0DA1" w:rsidRDefault="00FA440A" w:rsidP="00FA440A">
                  <w:pPr>
                    <w:spacing w:line="0" w:lineRule="atLeast"/>
                    <w:ind w:left="716" w:hanging="631"/>
                    <w:jc w:val="center"/>
                    <w:rPr>
                      <w:rFonts w:ascii="標楷體" w:eastAsia="標楷體" w:hAnsi="標楷體"/>
                      <w:sz w:val="20"/>
                      <w:szCs w:val="20"/>
                    </w:rPr>
                  </w:pPr>
                  <w:r w:rsidRPr="004E0DA1">
                    <w:rPr>
                      <w:rFonts w:ascii="標楷體" w:eastAsia="標楷體" w:hAnsi="標楷體" w:hint="eastAsia"/>
                      <w:sz w:val="20"/>
                      <w:szCs w:val="20"/>
                    </w:rPr>
                    <w:t>1</w:t>
                  </w:r>
                  <w:r w:rsidRPr="004E0DA1">
                    <w:rPr>
                      <w:rFonts w:ascii="標楷體" w:eastAsia="標楷體" w:hAnsi="標楷體"/>
                      <w:sz w:val="20"/>
                      <w:szCs w:val="20"/>
                    </w:rPr>
                    <w:t>12.12</w:t>
                  </w:r>
                </w:p>
              </w:tc>
              <w:tc>
                <w:tcPr>
                  <w:tcW w:w="3544" w:type="dxa"/>
                </w:tcPr>
                <w:p w:rsidR="00FA440A" w:rsidRPr="004E0DA1" w:rsidRDefault="00FA440A" w:rsidP="00FA440A">
                  <w:pPr>
                    <w:spacing w:line="0" w:lineRule="atLeast"/>
                    <w:ind w:left="716" w:hanging="440"/>
                    <w:rPr>
                      <w:rFonts w:ascii="標楷體" w:eastAsia="標楷體" w:hAnsi="標楷體"/>
                      <w:sz w:val="20"/>
                      <w:szCs w:val="20"/>
                    </w:rPr>
                  </w:pPr>
                  <w:r w:rsidRPr="004E0DA1">
                    <w:rPr>
                      <w:rFonts w:ascii="標楷體" w:eastAsia="標楷體" w:hAnsi="標楷體"/>
                      <w:sz w:val="20"/>
                      <w:szCs w:val="20"/>
                    </w:rPr>
                    <w:t>112年</w:t>
                  </w:r>
                  <w:r w:rsidRPr="004E0DA1">
                    <w:rPr>
                      <w:rFonts w:ascii="標楷體" w:eastAsia="標楷體" w:hAnsi="標楷體" w:hint="eastAsia"/>
                      <w:sz w:val="20"/>
                      <w:szCs w:val="20"/>
                    </w:rPr>
                    <w:t>下半</w:t>
                  </w:r>
                  <w:r w:rsidRPr="004E0DA1">
                    <w:rPr>
                      <w:rFonts w:ascii="標楷體" w:eastAsia="標楷體" w:hAnsi="標楷體"/>
                      <w:sz w:val="20"/>
                      <w:szCs w:val="20"/>
                    </w:rPr>
                    <w:t>度長庚大學學術回饋金</w:t>
                  </w:r>
                </w:p>
              </w:tc>
              <w:tc>
                <w:tcPr>
                  <w:tcW w:w="1701" w:type="dxa"/>
                </w:tcPr>
                <w:p w:rsidR="00FA440A" w:rsidRPr="004E0DA1" w:rsidRDefault="00FA440A" w:rsidP="00FA440A">
                  <w:pPr>
                    <w:spacing w:line="0" w:lineRule="atLeast"/>
                    <w:ind w:left="716" w:hanging="440"/>
                    <w:jc w:val="right"/>
                    <w:rPr>
                      <w:rFonts w:ascii="標楷體" w:eastAsia="標楷體" w:hAnsi="標楷體"/>
                      <w:sz w:val="20"/>
                      <w:szCs w:val="20"/>
                    </w:rPr>
                  </w:pPr>
                  <w:r w:rsidRPr="004E0DA1">
                    <w:rPr>
                      <w:rFonts w:ascii="標楷體" w:eastAsia="標楷體" w:hAnsi="標楷體" w:hint="eastAsia"/>
                      <w:sz w:val="20"/>
                      <w:szCs w:val="20"/>
                    </w:rPr>
                    <w:t>5</w:t>
                  </w:r>
                  <w:r w:rsidRPr="004E0DA1">
                    <w:rPr>
                      <w:rFonts w:ascii="標楷體" w:eastAsia="標楷體" w:hAnsi="標楷體"/>
                      <w:sz w:val="20"/>
                      <w:szCs w:val="20"/>
                    </w:rPr>
                    <w:t>0,000</w:t>
                  </w:r>
                </w:p>
              </w:tc>
            </w:tr>
          </w:tbl>
          <w:p w:rsidR="00FA440A" w:rsidRDefault="00FA440A" w:rsidP="00FA440A">
            <w:pPr>
              <w:pStyle w:val="a4"/>
              <w:numPr>
                <w:ilvl w:val="1"/>
                <w:numId w:val="5"/>
              </w:numPr>
              <w:spacing w:line="0" w:lineRule="atLeast"/>
              <w:ind w:leftChars="0" w:left="459"/>
              <w:rPr>
                <w:rFonts w:ascii="標楷體" w:hAnsi="標楷體"/>
                <w:sz w:val="20"/>
                <w:szCs w:val="20"/>
              </w:rPr>
            </w:pPr>
            <w:r>
              <w:rPr>
                <w:rFonts w:ascii="標楷體" w:hAnsi="標楷體" w:hint="eastAsia"/>
                <w:sz w:val="20"/>
                <w:szCs w:val="20"/>
              </w:rPr>
              <w:t>高林文創基金會推廣行動如下：</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2</w:t>
            </w:r>
            <w:r>
              <w:rPr>
                <w:rFonts w:ascii="標楷體" w:hAnsi="標楷體"/>
                <w:sz w:val="20"/>
                <w:szCs w:val="20"/>
              </w:rPr>
              <w:t>023</w:t>
            </w:r>
            <w:r>
              <w:rPr>
                <w:rFonts w:ascii="標楷體" w:hAnsi="標楷體" w:hint="eastAsia"/>
                <w:sz w:val="20"/>
                <w:szCs w:val="20"/>
              </w:rPr>
              <w:t>教育永</w:t>
            </w:r>
            <w:proofErr w:type="gramStart"/>
            <w:r>
              <w:rPr>
                <w:rFonts w:ascii="標楷體" w:hAnsi="標楷體" w:hint="eastAsia"/>
                <w:sz w:val="20"/>
                <w:szCs w:val="20"/>
              </w:rPr>
              <w:t xml:space="preserve">續吧 </w:t>
            </w:r>
            <w:r>
              <w:rPr>
                <w:rFonts w:ascii="標楷體" w:hAnsi="標楷體"/>
                <w:sz w:val="20"/>
                <w:szCs w:val="20"/>
              </w:rPr>
              <w:t>–</w:t>
            </w:r>
            <w:proofErr w:type="gramEnd"/>
            <w:r>
              <w:rPr>
                <w:rFonts w:ascii="標楷體" w:hAnsi="標楷體"/>
                <w:sz w:val="20"/>
                <w:szCs w:val="20"/>
              </w:rPr>
              <w:t xml:space="preserve"> </w:t>
            </w:r>
            <w:r>
              <w:rPr>
                <w:rFonts w:ascii="標楷體" w:hAnsi="標楷體" w:hint="eastAsia"/>
                <w:sz w:val="20"/>
                <w:szCs w:val="20"/>
              </w:rPr>
              <w:t>高林與家政學科中心合作，提供試車</w:t>
            </w:r>
            <w:proofErr w:type="gramStart"/>
            <w:r>
              <w:rPr>
                <w:rFonts w:ascii="標楷體" w:hAnsi="標楷體" w:hint="eastAsia"/>
                <w:sz w:val="20"/>
                <w:szCs w:val="20"/>
              </w:rPr>
              <w:t>廢棄料供六所</w:t>
            </w:r>
            <w:proofErr w:type="gramEnd"/>
            <w:r>
              <w:rPr>
                <w:rFonts w:ascii="標楷體" w:hAnsi="標楷體" w:hint="eastAsia"/>
                <w:sz w:val="20"/>
                <w:szCs w:val="20"/>
              </w:rPr>
              <w:t>學校創作使用，實踐永續循環概念。</w:t>
            </w:r>
          </w:p>
          <w:p w:rsidR="00FA440A" w:rsidRDefault="00FA440A" w:rsidP="00FA440A">
            <w:pPr>
              <w:pStyle w:val="a4"/>
              <w:numPr>
                <w:ilvl w:val="2"/>
                <w:numId w:val="5"/>
              </w:numPr>
              <w:spacing w:line="0" w:lineRule="atLeast"/>
              <w:ind w:leftChars="0" w:left="885"/>
              <w:rPr>
                <w:rFonts w:ascii="標楷體" w:hAnsi="標楷體"/>
                <w:sz w:val="20"/>
                <w:szCs w:val="20"/>
              </w:rPr>
            </w:pPr>
            <w:proofErr w:type="gramStart"/>
            <w:r>
              <w:rPr>
                <w:rFonts w:ascii="標楷體" w:hAnsi="標楷體" w:hint="eastAsia"/>
                <w:sz w:val="20"/>
                <w:szCs w:val="20"/>
              </w:rPr>
              <w:t>重縫教育</w:t>
            </w:r>
            <w:r>
              <w:rPr>
                <w:rFonts w:ascii="標楷體" w:hAnsi="標楷體"/>
                <w:sz w:val="20"/>
                <w:szCs w:val="20"/>
              </w:rPr>
              <w:t>–</w:t>
            </w:r>
            <w:proofErr w:type="gramEnd"/>
            <w:r>
              <w:rPr>
                <w:rFonts w:ascii="標楷體" w:hAnsi="標楷體" w:hint="eastAsia"/>
                <w:sz w:val="20"/>
                <w:szCs w:val="20"/>
              </w:rPr>
              <w:t>多所小學及高中舉辦運用廢料進行手縫創作活動，傳遞資源再利用觀念。</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創造工作機會</w:t>
            </w:r>
            <w:proofErr w:type="gramStart"/>
            <w:r>
              <w:rPr>
                <w:rFonts w:ascii="標楷體" w:hAnsi="標楷體"/>
                <w:sz w:val="20"/>
                <w:szCs w:val="20"/>
              </w:rPr>
              <w:t>–</w:t>
            </w:r>
            <w:proofErr w:type="gramEnd"/>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與紡</w:t>
            </w:r>
            <w:proofErr w:type="gramStart"/>
            <w:r>
              <w:rPr>
                <w:rFonts w:ascii="標楷體" w:hAnsi="標楷體" w:hint="eastAsia"/>
                <w:sz w:val="20"/>
                <w:szCs w:val="20"/>
              </w:rPr>
              <w:t>研</w:t>
            </w:r>
            <w:proofErr w:type="gramEnd"/>
            <w:r>
              <w:rPr>
                <w:rFonts w:ascii="標楷體" w:hAnsi="標楷體" w:hint="eastAsia"/>
                <w:sz w:val="20"/>
                <w:szCs w:val="20"/>
              </w:rPr>
              <w:t>所合作，開立3</w:t>
            </w:r>
            <w:r>
              <w:rPr>
                <w:rFonts w:ascii="標楷體" w:hAnsi="標楷體"/>
                <w:sz w:val="20"/>
                <w:szCs w:val="20"/>
              </w:rPr>
              <w:t>00</w:t>
            </w:r>
            <w:r>
              <w:rPr>
                <w:rFonts w:ascii="標楷體" w:hAnsi="標楷體" w:hint="eastAsia"/>
                <w:sz w:val="20"/>
                <w:szCs w:val="20"/>
              </w:rPr>
              <w:t>小時製衣技術量產培訓課程，高林提供</w:t>
            </w:r>
            <w:r w:rsidRPr="004A4798">
              <w:rPr>
                <w:rFonts w:ascii="標楷體" w:hAnsi="標楷體" w:hint="eastAsia"/>
                <w:sz w:val="20"/>
                <w:szCs w:val="20"/>
              </w:rPr>
              <w:t>全新工業機設備場域</w:t>
            </w:r>
            <w:r>
              <w:rPr>
                <w:rFonts w:ascii="標楷體" w:hAnsi="標楷體" w:hint="eastAsia"/>
                <w:sz w:val="20"/>
                <w:szCs w:val="20"/>
              </w:rPr>
              <w:t>，含</w:t>
            </w:r>
            <w:r w:rsidRPr="004A4798">
              <w:rPr>
                <w:rFonts w:ascii="標楷體" w:hAnsi="標楷體" w:hint="eastAsia"/>
                <w:sz w:val="20"/>
                <w:szCs w:val="20"/>
              </w:rPr>
              <w:t>平車機</w:t>
            </w:r>
            <w:r w:rsidRPr="004A4798">
              <w:rPr>
                <w:rFonts w:ascii="標楷體" w:hAnsi="標楷體"/>
                <w:sz w:val="20"/>
                <w:szCs w:val="20"/>
              </w:rPr>
              <w:t>15台及</w:t>
            </w:r>
            <w:proofErr w:type="gramStart"/>
            <w:r w:rsidRPr="004A4798">
              <w:rPr>
                <w:rFonts w:ascii="標楷體" w:hAnsi="標楷體"/>
                <w:sz w:val="20"/>
                <w:szCs w:val="20"/>
              </w:rPr>
              <w:t>拷克機3台</w:t>
            </w:r>
            <w:proofErr w:type="gramEnd"/>
            <w:r w:rsidRPr="004A4798">
              <w:rPr>
                <w:rFonts w:ascii="標楷體" w:hAnsi="標楷體"/>
                <w:sz w:val="20"/>
                <w:szCs w:val="20"/>
              </w:rPr>
              <w:t>及1台三本車</w:t>
            </w:r>
            <w:r>
              <w:rPr>
                <w:rFonts w:ascii="標楷體" w:hAnsi="標楷體" w:hint="eastAsia"/>
                <w:sz w:val="20"/>
                <w:szCs w:val="20"/>
              </w:rPr>
              <w:t>，以達到增加相關專業技能者，創造更多工作機會的目的。</w:t>
            </w:r>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與松婦女新知、德婦女暨家庭服務中心、芥菜種會、中正婦女中心合作，高林提供工業縫紉機專業場域做為技能培力工作坊，</w:t>
            </w:r>
            <w:r w:rsidRPr="007C277D">
              <w:rPr>
                <w:rFonts w:ascii="標楷體" w:hAnsi="標楷體"/>
                <w:sz w:val="20"/>
                <w:szCs w:val="20"/>
              </w:rPr>
              <w:t>2020-2023四年來</w:t>
            </w:r>
            <w:r>
              <w:rPr>
                <w:rFonts w:ascii="標楷體" w:hAnsi="標楷體" w:hint="eastAsia"/>
                <w:sz w:val="20"/>
                <w:szCs w:val="20"/>
              </w:rPr>
              <w:t>共培力超過300位婦女。</w:t>
            </w:r>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於台北NPO聚落提供工業縫紉機專業場域及永續布料銀行補給，讓更多人接觸工業用縫紉機，以發掘更多從業人材。</w:t>
            </w:r>
          </w:p>
          <w:p w:rsidR="00FA440A" w:rsidRPr="001A1219"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與士林大同婦女中心合作和台北市婦女新知協會，以</w:t>
            </w:r>
            <w:r w:rsidRPr="001A1219">
              <w:rPr>
                <w:rFonts w:ascii="標楷體" w:hAnsi="標楷體" w:hint="eastAsia"/>
                <w:sz w:val="20"/>
                <w:szCs w:val="20"/>
              </w:rPr>
              <w:t>手藝</w:t>
            </w:r>
            <w:r>
              <w:rPr>
                <w:rFonts w:ascii="標楷體" w:hAnsi="標楷體" w:hint="eastAsia"/>
                <w:sz w:val="20"/>
                <w:szCs w:val="20"/>
              </w:rPr>
              <w:t>、</w:t>
            </w:r>
            <w:r w:rsidRPr="001A1219">
              <w:rPr>
                <w:rFonts w:ascii="標楷體" w:hAnsi="標楷體"/>
                <w:sz w:val="20"/>
                <w:szCs w:val="20"/>
              </w:rPr>
              <w:t>創意</w:t>
            </w:r>
            <w:r>
              <w:rPr>
                <w:rFonts w:ascii="標楷體" w:hAnsi="標楷體" w:hint="eastAsia"/>
                <w:sz w:val="20"/>
                <w:szCs w:val="20"/>
              </w:rPr>
              <w:t>及</w:t>
            </w:r>
            <w:r w:rsidRPr="001A1219">
              <w:rPr>
                <w:rFonts w:ascii="標楷體" w:hAnsi="標楷體"/>
                <w:sz w:val="20"/>
                <w:szCs w:val="20"/>
              </w:rPr>
              <w:t>生意</w:t>
            </w:r>
            <w:r>
              <w:rPr>
                <w:rFonts w:ascii="標楷體" w:hAnsi="標楷體" w:hint="eastAsia"/>
                <w:sz w:val="20"/>
                <w:szCs w:val="20"/>
              </w:rPr>
              <w:t>結合的概念，讓更多婦女朋友們學習製作</w:t>
            </w:r>
            <w:r w:rsidRPr="001A1219">
              <w:rPr>
                <w:rFonts w:ascii="標楷體" w:hAnsi="標楷體" w:hint="eastAsia"/>
                <w:sz w:val="20"/>
                <w:szCs w:val="20"/>
              </w:rPr>
              <w:t>牛仔布</w:t>
            </w:r>
            <w:proofErr w:type="gramStart"/>
            <w:r w:rsidRPr="001A1219">
              <w:rPr>
                <w:rFonts w:ascii="標楷體" w:hAnsi="標楷體" w:hint="eastAsia"/>
                <w:sz w:val="20"/>
                <w:szCs w:val="20"/>
              </w:rPr>
              <w:t>托特包</w:t>
            </w:r>
            <w:proofErr w:type="gramEnd"/>
            <w:r w:rsidRPr="001A1219">
              <w:rPr>
                <w:rFonts w:ascii="標楷體" w:hAnsi="標楷體" w:hint="eastAsia"/>
                <w:sz w:val="20"/>
                <w:szCs w:val="20"/>
              </w:rPr>
              <w:t>、圍裙</w:t>
            </w:r>
            <w:proofErr w:type="gramStart"/>
            <w:r>
              <w:rPr>
                <w:rFonts w:ascii="標楷體" w:hAnsi="標楷體" w:hint="eastAsia"/>
                <w:sz w:val="20"/>
                <w:szCs w:val="20"/>
              </w:rPr>
              <w:t>等布藝</w:t>
            </w:r>
            <w:proofErr w:type="gramEnd"/>
            <w:r>
              <w:rPr>
                <w:rFonts w:ascii="標楷體" w:hAnsi="標楷體" w:hint="eastAsia"/>
                <w:sz w:val="20"/>
                <w:szCs w:val="20"/>
              </w:rPr>
              <w:t>物品。</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社區連結</w:t>
            </w:r>
            <w:proofErr w:type="gramStart"/>
            <w:r>
              <w:rPr>
                <w:rFonts w:ascii="標楷體" w:hAnsi="標楷體"/>
                <w:sz w:val="20"/>
                <w:szCs w:val="20"/>
              </w:rPr>
              <w:t>–</w:t>
            </w:r>
            <w:proofErr w:type="gramEnd"/>
            <w:r w:rsidRPr="00027054">
              <w:rPr>
                <w:rFonts w:ascii="標楷體" w:hAnsi="標楷體" w:hint="eastAsia"/>
                <w:sz w:val="20"/>
                <w:szCs w:val="20"/>
              </w:rPr>
              <w:t>與高雄杏福巷子</w:t>
            </w:r>
            <w:r w:rsidRPr="00027054">
              <w:rPr>
                <w:rFonts w:ascii="標楷體" w:hAnsi="標楷體"/>
                <w:sz w:val="20"/>
                <w:szCs w:val="20"/>
              </w:rPr>
              <w:t>-杏仁茶</w:t>
            </w:r>
            <w:r w:rsidRPr="00027054">
              <w:rPr>
                <w:rFonts w:ascii="標楷體" w:hAnsi="標楷體" w:hint="eastAsia"/>
                <w:sz w:val="20"/>
                <w:szCs w:val="20"/>
              </w:rPr>
              <w:t>、台南</w:t>
            </w:r>
            <w:proofErr w:type="gramStart"/>
            <w:r w:rsidRPr="00027054">
              <w:rPr>
                <w:rFonts w:ascii="標楷體" w:hAnsi="標楷體"/>
                <w:sz w:val="20"/>
                <w:szCs w:val="20"/>
              </w:rPr>
              <w:t>茶布屋</w:t>
            </w:r>
            <w:proofErr w:type="gramEnd"/>
            <w:r w:rsidRPr="00027054">
              <w:rPr>
                <w:rFonts w:ascii="標楷體" w:hAnsi="標楷體" w:hint="eastAsia"/>
                <w:sz w:val="20"/>
                <w:szCs w:val="20"/>
              </w:rPr>
              <w:t>和</w:t>
            </w:r>
            <w:proofErr w:type="gramStart"/>
            <w:r w:rsidRPr="00027054">
              <w:rPr>
                <w:rFonts w:ascii="標楷體" w:hAnsi="標楷體" w:hint="eastAsia"/>
                <w:sz w:val="20"/>
                <w:szCs w:val="20"/>
              </w:rPr>
              <w:t>佳皇</w:t>
            </w:r>
            <w:proofErr w:type="gramEnd"/>
            <w:r w:rsidRPr="00027054">
              <w:rPr>
                <w:rFonts w:ascii="標楷體" w:hAnsi="標楷體" w:hint="eastAsia"/>
                <w:sz w:val="20"/>
                <w:szCs w:val="20"/>
              </w:rPr>
              <w:t>紙業股份有限公司合作，推出</w:t>
            </w:r>
            <w:r w:rsidRPr="00027054">
              <w:rPr>
                <w:rFonts w:ascii="標楷體" w:hAnsi="標楷體"/>
                <w:sz w:val="20"/>
                <w:szCs w:val="20"/>
              </w:rPr>
              <w:t>NG</w:t>
            </w:r>
            <w:proofErr w:type="gramStart"/>
            <w:r w:rsidRPr="00027054">
              <w:rPr>
                <w:rFonts w:ascii="標楷體" w:hAnsi="標楷體"/>
                <w:sz w:val="20"/>
                <w:szCs w:val="20"/>
              </w:rPr>
              <w:t>水泥袋再利用</w:t>
            </w:r>
            <w:proofErr w:type="gramEnd"/>
            <w:r w:rsidRPr="00027054">
              <w:rPr>
                <w:rFonts w:ascii="標楷體" w:hAnsi="標楷體" w:hint="eastAsia"/>
                <w:sz w:val="20"/>
                <w:szCs w:val="20"/>
              </w:rPr>
              <w:t>活動，高林提供工業用縫紉機讓市民及遊客舉辦舊衣、</w:t>
            </w:r>
            <w:r w:rsidRPr="00027054">
              <w:rPr>
                <w:rFonts w:ascii="標楷體" w:hAnsi="標楷體"/>
                <w:sz w:val="20"/>
                <w:szCs w:val="20"/>
              </w:rPr>
              <w:t>NG水泥袋、</w:t>
            </w:r>
            <w:proofErr w:type="gramStart"/>
            <w:r w:rsidRPr="00027054">
              <w:rPr>
                <w:rFonts w:ascii="標楷體" w:hAnsi="標楷體"/>
                <w:sz w:val="20"/>
                <w:szCs w:val="20"/>
              </w:rPr>
              <w:t>幟</w:t>
            </w:r>
            <w:proofErr w:type="gramEnd"/>
            <w:r w:rsidRPr="00027054">
              <w:rPr>
                <w:rFonts w:ascii="標楷體" w:hAnsi="標楷體"/>
                <w:sz w:val="20"/>
                <w:szCs w:val="20"/>
              </w:rPr>
              <w:t>旗循環進行改造</w:t>
            </w:r>
            <w:r w:rsidRPr="00027054">
              <w:rPr>
                <w:rFonts w:ascii="標楷體" w:hAnsi="標楷體" w:hint="eastAsia"/>
                <w:sz w:val="20"/>
                <w:szCs w:val="20"/>
              </w:rPr>
              <w:t>的</w:t>
            </w:r>
            <w:r w:rsidRPr="00027054">
              <w:rPr>
                <w:rFonts w:ascii="標楷體" w:hAnsi="標楷體"/>
                <w:sz w:val="20"/>
                <w:szCs w:val="20"/>
              </w:rPr>
              <w:t>教學體驗課程</w:t>
            </w:r>
            <w:r w:rsidRPr="00027054">
              <w:rPr>
                <w:rFonts w:ascii="標楷體" w:hAnsi="標楷體" w:hint="eastAsia"/>
                <w:sz w:val="20"/>
                <w:szCs w:val="20"/>
              </w:rPr>
              <w:t>，推廣資源循環再利用。</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公益活動</w:t>
            </w:r>
            <w:proofErr w:type="gramStart"/>
            <w:r>
              <w:rPr>
                <w:rFonts w:ascii="標楷體" w:hAnsi="標楷體"/>
                <w:sz w:val="20"/>
                <w:szCs w:val="20"/>
              </w:rPr>
              <w:t>–</w:t>
            </w:r>
            <w:proofErr w:type="gramEnd"/>
          </w:p>
          <w:p w:rsidR="00FA440A" w:rsidRDefault="00FA440A" w:rsidP="00FA440A">
            <w:pPr>
              <w:pStyle w:val="a4"/>
              <w:numPr>
                <w:ilvl w:val="3"/>
                <w:numId w:val="5"/>
              </w:numPr>
              <w:spacing w:line="0" w:lineRule="atLeast"/>
              <w:ind w:leftChars="0" w:left="1310"/>
              <w:rPr>
                <w:rFonts w:ascii="標楷體" w:hAnsi="標楷體"/>
                <w:sz w:val="20"/>
                <w:szCs w:val="20"/>
              </w:rPr>
            </w:pPr>
            <w:r w:rsidRPr="00027054">
              <w:rPr>
                <w:rFonts w:ascii="標楷體" w:hAnsi="標楷體" w:hint="eastAsia"/>
                <w:sz w:val="20"/>
                <w:szCs w:val="20"/>
              </w:rPr>
              <w:t>鄭惠中布衣工作室提供廢棄床單布，基金會將其製作</w:t>
            </w:r>
            <w:proofErr w:type="gramStart"/>
            <w:r w:rsidRPr="00027054">
              <w:rPr>
                <w:rFonts w:ascii="標楷體" w:hAnsi="標楷體" w:hint="eastAsia"/>
                <w:sz w:val="20"/>
                <w:szCs w:val="20"/>
              </w:rPr>
              <w:t>成床包</w:t>
            </w:r>
            <w:proofErr w:type="gramEnd"/>
            <w:r w:rsidRPr="00027054">
              <w:rPr>
                <w:rFonts w:ascii="標楷體" w:hAnsi="標楷體" w:hint="eastAsia"/>
                <w:sz w:val="20"/>
                <w:szCs w:val="20"/>
              </w:rPr>
              <w:t>枕頭套</w:t>
            </w:r>
            <w:r>
              <w:rPr>
                <w:rFonts w:ascii="標楷體" w:hAnsi="標楷體" w:hint="eastAsia"/>
                <w:sz w:val="20"/>
                <w:szCs w:val="20"/>
              </w:rPr>
              <w:t>共</w:t>
            </w:r>
            <w:r w:rsidRPr="00027054">
              <w:rPr>
                <w:rFonts w:ascii="標楷體" w:hAnsi="標楷體"/>
                <w:sz w:val="20"/>
                <w:szCs w:val="20"/>
              </w:rPr>
              <w:t>72 套全數捐贈給南投原聲國際學院</w:t>
            </w:r>
            <w:r>
              <w:rPr>
                <w:rFonts w:ascii="標楷體" w:hAnsi="標楷體" w:hint="eastAsia"/>
                <w:sz w:val="20"/>
                <w:szCs w:val="20"/>
              </w:rPr>
              <w:t>。</w:t>
            </w:r>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與煙波大飯店合作，將廢棄床單解</w:t>
            </w:r>
            <w:proofErr w:type="gramStart"/>
            <w:r>
              <w:rPr>
                <w:rFonts w:ascii="標楷體" w:hAnsi="標楷體" w:hint="eastAsia"/>
                <w:sz w:val="20"/>
                <w:szCs w:val="20"/>
              </w:rPr>
              <w:t>構重縫為</w:t>
            </w:r>
            <w:proofErr w:type="gramEnd"/>
            <w:r>
              <w:rPr>
                <w:rFonts w:ascii="標楷體" w:hAnsi="標楷體" w:hint="eastAsia"/>
                <w:sz w:val="20"/>
                <w:szCs w:val="20"/>
              </w:rPr>
              <w:t>新的布商品或贈品，實踐循環用續。</w:t>
            </w:r>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桃園廠旁陽光長照中心社區關懷公益活動，將庫存新制服改製為</w:t>
            </w:r>
            <w:proofErr w:type="gramStart"/>
            <w:r>
              <w:rPr>
                <w:rFonts w:ascii="標楷體" w:hAnsi="標楷體" w:hint="eastAsia"/>
                <w:sz w:val="20"/>
                <w:szCs w:val="20"/>
              </w:rPr>
              <w:t>腰枕及束</w:t>
            </w:r>
            <w:proofErr w:type="gramEnd"/>
            <w:r>
              <w:rPr>
                <w:rFonts w:ascii="標楷體" w:hAnsi="標楷體" w:hint="eastAsia"/>
                <w:sz w:val="20"/>
                <w:szCs w:val="20"/>
              </w:rPr>
              <w:t>口袋，傳達永續觀念及關懷長者。</w:t>
            </w:r>
          </w:p>
          <w:p w:rsidR="00FA440A" w:rsidRPr="00027054"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與愛物資和ROOTS合作參與</w:t>
            </w:r>
            <w:proofErr w:type="gramStart"/>
            <w:r>
              <w:rPr>
                <w:rFonts w:ascii="標楷體" w:hAnsi="標楷體" w:hint="eastAsia"/>
                <w:sz w:val="20"/>
                <w:szCs w:val="20"/>
              </w:rPr>
              <w:t>板橋大遠百</w:t>
            </w:r>
            <w:proofErr w:type="gramEnd"/>
            <w:r>
              <w:rPr>
                <w:rFonts w:ascii="標楷體" w:hAnsi="標楷體" w:hint="eastAsia"/>
                <w:sz w:val="20"/>
                <w:szCs w:val="20"/>
              </w:rPr>
              <w:t>愛的抱抱公益活動，由高林</w:t>
            </w:r>
            <w:proofErr w:type="gramStart"/>
            <w:r>
              <w:rPr>
                <w:rFonts w:ascii="標楷體" w:hAnsi="標楷體" w:hint="eastAsia"/>
                <w:sz w:val="20"/>
                <w:szCs w:val="20"/>
              </w:rPr>
              <w:t>車縫師將</w:t>
            </w:r>
            <w:proofErr w:type="gramEnd"/>
            <w:r>
              <w:rPr>
                <w:rFonts w:ascii="標楷體" w:hAnsi="標楷體" w:hint="eastAsia"/>
                <w:sz w:val="20"/>
                <w:szCs w:val="20"/>
              </w:rPr>
              <w:t>舊</w:t>
            </w:r>
            <w:proofErr w:type="gramStart"/>
            <w:r>
              <w:rPr>
                <w:rFonts w:ascii="標楷體" w:hAnsi="標楷體" w:hint="eastAsia"/>
                <w:sz w:val="20"/>
                <w:szCs w:val="20"/>
              </w:rPr>
              <w:t>衣再製成小抱</w:t>
            </w:r>
            <w:proofErr w:type="gramEnd"/>
            <w:r>
              <w:rPr>
                <w:rFonts w:ascii="標楷體" w:hAnsi="標楷體" w:hint="eastAsia"/>
                <w:sz w:val="20"/>
                <w:szCs w:val="20"/>
              </w:rPr>
              <w:t>枕，傳遞永續循環概念，並將ROOTS庫存衣製成6</w:t>
            </w:r>
            <w:r>
              <w:rPr>
                <w:rFonts w:ascii="標楷體" w:hAnsi="標楷體"/>
                <w:sz w:val="20"/>
                <w:szCs w:val="20"/>
              </w:rPr>
              <w:t>0</w:t>
            </w:r>
            <w:r>
              <w:rPr>
                <w:rFonts w:ascii="標楷體" w:hAnsi="標楷體" w:hint="eastAsia"/>
                <w:sz w:val="20"/>
                <w:szCs w:val="20"/>
              </w:rPr>
              <w:t>個抱枕贈送六龜和南投偏鄉孩童。</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陪讀課程</w:t>
            </w:r>
            <w:proofErr w:type="gramStart"/>
            <w:r>
              <w:rPr>
                <w:rFonts w:ascii="標楷體" w:hAnsi="標楷體"/>
                <w:sz w:val="20"/>
                <w:szCs w:val="20"/>
              </w:rPr>
              <w:t>–</w:t>
            </w:r>
            <w:proofErr w:type="gramEnd"/>
            <w:r>
              <w:rPr>
                <w:rFonts w:ascii="標楷體" w:hAnsi="標楷體" w:hint="eastAsia"/>
                <w:sz w:val="20"/>
                <w:szCs w:val="20"/>
              </w:rPr>
              <w:t>贊助中華基督教救助協會陪讀班，</w:t>
            </w:r>
            <w:proofErr w:type="gramStart"/>
            <w:r w:rsidRPr="008D5E40">
              <w:rPr>
                <w:rFonts w:ascii="標楷體" w:hAnsi="標楷體" w:hint="eastAsia"/>
                <w:sz w:val="20"/>
                <w:szCs w:val="20"/>
              </w:rPr>
              <w:t>以重縫計劃</w:t>
            </w:r>
            <w:proofErr w:type="gramEnd"/>
            <w:r w:rsidRPr="008D5E40">
              <w:rPr>
                <w:rFonts w:ascii="標楷體" w:hAnsi="標楷體"/>
                <w:sz w:val="20"/>
                <w:szCs w:val="20"/>
              </w:rPr>
              <w:t>進行北中南高林美學工作坊的</w:t>
            </w:r>
            <w:proofErr w:type="gramStart"/>
            <w:r w:rsidRPr="008D5E40">
              <w:rPr>
                <w:rFonts w:ascii="標楷體" w:hAnsi="標楷體"/>
                <w:sz w:val="20"/>
                <w:szCs w:val="20"/>
              </w:rPr>
              <w:t>永續手作</w:t>
            </w:r>
            <w:proofErr w:type="gramEnd"/>
            <w:r w:rsidRPr="008D5E40">
              <w:rPr>
                <w:rFonts w:ascii="標楷體" w:hAnsi="標楷體"/>
                <w:sz w:val="20"/>
                <w:szCs w:val="20"/>
              </w:rPr>
              <w:t>課程，直接贊助陪讀班，</w:t>
            </w:r>
            <w:proofErr w:type="gramStart"/>
            <w:r w:rsidRPr="008D5E40">
              <w:rPr>
                <w:rFonts w:ascii="標楷體" w:hAnsi="標楷體"/>
                <w:sz w:val="20"/>
                <w:szCs w:val="20"/>
              </w:rPr>
              <w:t>讓永續</w:t>
            </w:r>
            <w:proofErr w:type="gramEnd"/>
            <w:r w:rsidRPr="008D5E40">
              <w:rPr>
                <w:rFonts w:ascii="標楷體" w:hAnsi="標楷體"/>
                <w:sz w:val="20"/>
                <w:szCs w:val="20"/>
              </w:rPr>
              <w:t>教育從小開始紮</w:t>
            </w:r>
            <w:r w:rsidRPr="008D5E40">
              <w:rPr>
                <w:rFonts w:ascii="標楷體" w:hAnsi="標楷體"/>
                <w:sz w:val="20"/>
                <w:szCs w:val="20"/>
              </w:rPr>
              <w:lastRenderedPageBreak/>
              <w:t>根。</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運動賽事贊助</w:t>
            </w:r>
            <w:proofErr w:type="gramStart"/>
            <w:r>
              <w:rPr>
                <w:rFonts w:ascii="標楷體" w:hAnsi="標楷體"/>
                <w:sz w:val="20"/>
                <w:szCs w:val="20"/>
              </w:rPr>
              <w:t>–</w:t>
            </w:r>
            <w:proofErr w:type="gramEnd"/>
            <w:r>
              <w:rPr>
                <w:rFonts w:ascii="標楷體" w:hAnsi="標楷體" w:hint="eastAsia"/>
                <w:sz w:val="20"/>
                <w:szCs w:val="20"/>
              </w:rPr>
              <w:t>高林添</w:t>
            </w:r>
            <w:proofErr w:type="gramStart"/>
            <w:r>
              <w:rPr>
                <w:rFonts w:ascii="標楷體" w:hAnsi="標楷體" w:hint="eastAsia"/>
                <w:sz w:val="20"/>
                <w:szCs w:val="20"/>
              </w:rPr>
              <w:t>翼捕夢</w:t>
            </w:r>
            <w:proofErr w:type="gramEnd"/>
            <w:r>
              <w:rPr>
                <w:rFonts w:ascii="標楷體" w:hAnsi="標楷體" w:hint="eastAsia"/>
                <w:sz w:val="20"/>
                <w:szCs w:val="20"/>
              </w:rPr>
              <w:t>未來計畫與台灣火星人運動發展協會合作，在蘭嶼進行第五屆公益棒球訓練營，高林提供學生裝備，幫助其實現夢想。</w:t>
            </w:r>
          </w:p>
          <w:p w:rsidR="00FA440A" w:rsidRDefault="00FA440A" w:rsidP="00FA440A">
            <w:pPr>
              <w:pStyle w:val="a4"/>
              <w:numPr>
                <w:ilvl w:val="2"/>
                <w:numId w:val="5"/>
              </w:numPr>
              <w:spacing w:line="0" w:lineRule="atLeast"/>
              <w:ind w:leftChars="0" w:left="885"/>
              <w:rPr>
                <w:rFonts w:ascii="標楷體" w:hAnsi="標楷體"/>
                <w:sz w:val="20"/>
                <w:szCs w:val="20"/>
              </w:rPr>
            </w:pPr>
            <w:r>
              <w:rPr>
                <w:rFonts w:ascii="標楷體" w:hAnsi="標楷體" w:hint="eastAsia"/>
                <w:sz w:val="20"/>
                <w:szCs w:val="20"/>
              </w:rPr>
              <w:t>藝文活動贊助</w:t>
            </w:r>
            <w:proofErr w:type="gramStart"/>
            <w:r>
              <w:rPr>
                <w:rFonts w:ascii="標楷體" w:hAnsi="標楷體"/>
                <w:sz w:val="20"/>
                <w:szCs w:val="20"/>
              </w:rPr>
              <w:t>–</w:t>
            </w:r>
            <w:proofErr w:type="gramEnd"/>
          </w:p>
          <w:p w:rsidR="00FA440A"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高林贊助</w:t>
            </w:r>
            <w:r w:rsidRPr="00945ADD">
              <w:rPr>
                <w:rFonts w:ascii="標楷體" w:hAnsi="標楷體" w:hint="eastAsia"/>
                <w:sz w:val="20"/>
                <w:szCs w:val="20"/>
              </w:rPr>
              <w:t>康雅</w:t>
            </w:r>
            <w:proofErr w:type="gramStart"/>
            <w:r w:rsidRPr="00945ADD">
              <w:rPr>
                <w:rFonts w:ascii="標楷體" w:hAnsi="標楷體" w:hint="eastAsia"/>
                <w:sz w:val="20"/>
                <w:szCs w:val="20"/>
              </w:rPr>
              <w:t>筑</w:t>
            </w:r>
            <w:proofErr w:type="gramEnd"/>
            <w:r w:rsidRPr="00945ADD">
              <w:rPr>
                <w:rFonts w:ascii="標楷體" w:hAnsi="標楷體" w:hint="eastAsia"/>
                <w:sz w:val="20"/>
                <w:szCs w:val="20"/>
              </w:rPr>
              <w:t>纖維藝術展</w:t>
            </w:r>
            <w:r w:rsidRPr="00945ADD">
              <w:rPr>
                <w:rFonts w:ascii="標楷體" w:hAnsi="標楷體"/>
                <w:sz w:val="20"/>
                <w:szCs w:val="20"/>
              </w:rPr>
              <w:t>-</w:t>
            </w:r>
            <w:proofErr w:type="gramStart"/>
            <w:r w:rsidRPr="00945ADD">
              <w:rPr>
                <w:rFonts w:ascii="標楷體" w:hAnsi="標楷體"/>
                <w:sz w:val="20"/>
                <w:szCs w:val="20"/>
              </w:rPr>
              <w:t>再啟囊</w:t>
            </w:r>
            <w:proofErr w:type="gramEnd"/>
            <w:r w:rsidRPr="00945ADD">
              <w:rPr>
                <w:rFonts w:ascii="標楷體" w:hAnsi="標楷體"/>
                <w:sz w:val="20"/>
                <w:szCs w:val="20"/>
              </w:rPr>
              <w:t xml:space="preserve"> Re/Un/Repack</w:t>
            </w:r>
            <w:r>
              <w:rPr>
                <w:rFonts w:ascii="標楷體" w:hAnsi="標楷體" w:hint="eastAsia"/>
                <w:sz w:val="20"/>
                <w:szCs w:val="20"/>
              </w:rPr>
              <w:t>，傳遞永續創作概念。</w:t>
            </w:r>
          </w:p>
          <w:p w:rsidR="00FA440A" w:rsidRPr="00027054" w:rsidRDefault="00FA440A" w:rsidP="00FA440A">
            <w:pPr>
              <w:pStyle w:val="a4"/>
              <w:numPr>
                <w:ilvl w:val="3"/>
                <w:numId w:val="5"/>
              </w:numPr>
              <w:spacing w:line="0" w:lineRule="atLeast"/>
              <w:ind w:leftChars="0" w:left="1310"/>
              <w:rPr>
                <w:rFonts w:ascii="標楷體" w:hAnsi="標楷體"/>
                <w:sz w:val="20"/>
                <w:szCs w:val="20"/>
              </w:rPr>
            </w:pPr>
            <w:r>
              <w:rPr>
                <w:rFonts w:ascii="標楷體" w:hAnsi="標楷體" w:hint="eastAsia"/>
                <w:sz w:val="20"/>
                <w:szCs w:val="20"/>
              </w:rPr>
              <w:t>高林贊助</w:t>
            </w:r>
            <w:r w:rsidRPr="00C261A7">
              <w:rPr>
                <w:rFonts w:ascii="標楷體" w:hAnsi="標楷體" w:hint="eastAsia"/>
                <w:sz w:val="20"/>
                <w:szCs w:val="20"/>
              </w:rPr>
              <w:t>今晚我是手吳季禎文字藝術展</w:t>
            </w:r>
            <w:r>
              <w:rPr>
                <w:rFonts w:ascii="標楷體" w:hAnsi="標楷體" w:hint="eastAsia"/>
                <w:sz w:val="20"/>
                <w:szCs w:val="20"/>
              </w:rPr>
              <w:t>，</w:t>
            </w:r>
            <w:r w:rsidRPr="00C261A7">
              <w:rPr>
                <w:rFonts w:ascii="標楷體" w:hAnsi="標楷體" w:hint="eastAsia"/>
                <w:sz w:val="20"/>
                <w:szCs w:val="20"/>
              </w:rPr>
              <w:t>以永續概念將基金會提供的回收牛仔褲</w:t>
            </w:r>
            <w:r>
              <w:rPr>
                <w:rFonts w:ascii="標楷體" w:hAnsi="標楷體" w:hint="eastAsia"/>
                <w:sz w:val="20"/>
                <w:szCs w:val="20"/>
              </w:rPr>
              <w:t>進行裝置藝術創作。</w:t>
            </w:r>
          </w:p>
          <w:p w:rsidR="00FA440A" w:rsidRPr="004E0DA1" w:rsidRDefault="00FA440A" w:rsidP="00FA440A">
            <w:pPr>
              <w:pStyle w:val="a4"/>
              <w:numPr>
                <w:ilvl w:val="1"/>
                <w:numId w:val="5"/>
              </w:numPr>
              <w:spacing w:line="0" w:lineRule="atLeast"/>
              <w:ind w:leftChars="0" w:left="459"/>
              <w:rPr>
                <w:rFonts w:ascii="標楷體" w:hAnsi="標楷體"/>
                <w:sz w:val="20"/>
                <w:szCs w:val="20"/>
              </w:rPr>
            </w:pPr>
            <w:r w:rsidRPr="004E0DA1">
              <w:rPr>
                <w:rFonts w:ascii="標楷體" w:hAnsi="標楷體" w:hint="eastAsia"/>
                <w:sz w:val="20"/>
                <w:szCs w:val="20"/>
              </w:rPr>
              <w:t>本公司鼓勵領導樹立廉潔風氣，</w:t>
            </w:r>
            <w:r w:rsidRPr="004E0DA1">
              <w:rPr>
                <w:rFonts w:ascii="標楷體" w:hAnsi="標楷體"/>
                <w:sz w:val="20"/>
                <w:szCs w:val="20"/>
              </w:rPr>
              <w:t>若各項業務之驗收人、證明人、會計審核人員於執行業務時發現</w:t>
            </w:r>
            <w:r w:rsidRPr="004E0DA1">
              <w:rPr>
                <w:rFonts w:ascii="標楷體" w:hAnsi="標楷體" w:hint="eastAsia"/>
                <w:sz w:val="20"/>
                <w:szCs w:val="20"/>
              </w:rPr>
              <w:t>有違反廉潔守則事實者，</w:t>
            </w:r>
            <w:r w:rsidRPr="004E0DA1">
              <w:rPr>
                <w:rFonts w:ascii="標楷體" w:hAnsi="標楷體"/>
                <w:sz w:val="20"/>
                <w:szCs w:val="20"/>
              </w:rPr>
              <w:t>應負舉發之責</w:t>
            </w:r>
            <w:r w:rsidRPr="004E0DA1">
              <w:rPr>
                <w:rFonts w:ascii="標楷體" w:hAnsi="標楷體" w:hint="eastAsia"/>
                <w:sz w:val="20"/>
                <w:szCs w:val="20"/>
              </w:rPr>
              <w:t>，</w:t>
            </w:r>
            <w:r w:rsidRPr="004E0DA1">
              <w:rPr>
                <w:rFonts w:ascii="標楷體" w:hAnsi="標楷體"/>
                <w:sz w:val="20"/>
                <w:szCs w:val="20"/>
              </w:rPr>
              <w:t>違反廉潔守則</w:t>
            </w:r>
            <w:r w:rsidRPr="004E0DA1">
              <w:rPr>
                <w:rFonts w:ascii="標楷體" w:hAnsi="標楷體" w:hint="eastAsia"/>
                <w:sz w:val="20"/>
                <w:szCs w:val="20"/>
              </w:rPr>
              <w:t>，</w:t>
            </w:r>
            <w:r w:rsidRPr="004E0DA1">
              <w:rPr>
                <w:rFonts w:ascii="標楷體" w:hAnsi="標楷體"/>
                <w:sz w:val="20"/>
                <w:szCs w:val="20"/>
              </w:rPr>
              <w:t>除所獲取之各項不正當利益</w:t>
            </w:r>
            <w:r w:rsidRPr="004E0DA1">
              <w:rPr>
                <w:rFonts w:ascii="標楷體" w:hAnsi="標楷體" w:hint="eastAsia"/>
                <w:sz w:val="20"/>
                <w:szCs w:val="20"/>
              </w:rPr>
              <w:t>，</w:t>
            </w:r>
            <w:proofErr w:type="gramStart"/>
            <w:r w:rsidRPr="004E0DA1">
              <w:rPr>
                <w:rFonts w:ascii="標楷體" w:hAnsi="標楷體"/>
                <w:sz w:val="20"/>
                <w:szCs w:val="20"/>
              </w:rPr>
              <w:t>均應追繳</w:t>
            </w:r>
            <w:proofErr w:type="gramEnd"/>
            <w:r w:rsidRPr="004E0DA1">
              <w:rPr>
                <w:rFonts w:ascii="標楷體" w:hAnsi="標楷體"/>
                <w:sz w:val="20"/>
                <w:szCs w:val="20"/>
              </w:rPr>
              <w:t>發</w:t>
            </w:r>
            <w:r w:rsidRPr="004E0DA1">
              <w:rPr>
                <w:rFonts w:ascii="標楷體" w:hAnsi="標楷體" w:hint="eastAsia"/>
                <w:sz w:val="20"/>
                <w:szCs w:val="20"/>
              </w:rPr>
              <w:t>還被索取人或公司外，</w:t>
            </w:r>
            <w:r w:rsidRPr="004E0DA1">
              <w:rPr>
                <w:rFonts w:ascii="標楷體" w:hAnsi="標楷體"/>
                <w:sz w:val="20"/>
                <w:szCs w:val="20"/>
              </w:rPr>
              <w:t>並依情節之大小</w:t>
            </w:r>
            <w:r w:rsidRPr="004E0DA1">
              <w:rPr>
                <w:rFonts w:ascii="標楷體" w:hAnsi="標楷體" w:hint="eastAsia"/>
                <w:sz w:val="20"/>
                <w:szCs w:val="20"/>
              </w:rPr>
              <w:t>，</w:t>
            </w:r>
            <w:r w:rsidRPr="004E0DA1">
              <w:rPr>
                <w:rFonts w:ascii="標楷體" w:hAnsi="標楷體"/>
                <w:sz w:val="20"/>
                <w:szCs w:val="20"/>
              </w:rPr>
              <w:t>將予以下列不等之處分</w:t>
            </w:r>
            <w:r w:rsidRPr="004E0DA1">
              <w:rPr>
                <w:rFonts w:ascii="標楷體" w:hAnsi="標楷體" w:hint="eastAsia"/>
                <w:sz w:val="20"/>
                <w:szCs w:val="20"/>
              </w:rPr>
              <w:t>，</w:t>
            </w:r>
            <w:r w:rsidRPr="004E0DA1">
              <w:rPr>
                <w:rFonts w:ascii="標楷體" w:hAnsi="標楷體"/>
                <w:sz w:val="20"/>
                <w:szCs w:val="20"/>
              </w:rPr>
              <w:t>或合併處分</w:t>
            </w:r>
            <w:r w:rsidRPr="004E0DA1">
              <w:rPr>
                <w:rFonts w:ascii="標楷體" w:hAnsi="標楷體" w:hint="eastAsia"/>
                <w:sz w:val="20"/>
                <w:szCs w:val="20"/>
              </w:rPr>
              <w:t>，</w:t>
            </w:r>
            <w:r w:rsidRPr="004E0DA1">
              <w:rPr>
                <w:rFonts w:ascii="標楷體" w:hAnsi="標楷體"/>
                <w:sz w:val="20"/>
                <w:szCs w:val="20"/>
              </w:rPr>
              <w:t>處分方式如下:</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sz w:val="20"/>
                <w:szCs w:val="20"/>
              </w:rPr>
              <w:t>(1)</w:t>
            </w:r>
            <w:r w:rsidRPr="004E0DA1">
              <w:rPr>
                <w:rFonts w:ascii="標楷體" w:eastAsia="標楷體" w:hAnsi="標楷體" w:hint="eastAsia"/>
                <w:sz w:val="20"/>
                <w:szCs w:val="20"/>
              </w:rPr>
              <w:t>扣</w:t>
            </w:r>
            <w:r w:rsidRPr="004E0DA1">
              <w:rPr>
                <w:rFonts w:ascii="標楷體" w:eastAsia="標楷體" w:hAnsi="標楷體"/>
                <w:sz w:val="20"/>
                <w:szCs w:val="20"/>
              </w:rPr>
              <w:t>發績效獎金、年終獎金、員工酬勞</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sz w:val="20"/>
                <w:szCs w:val="20"/>
              </w:rPr>
              <w:t>(2)降等</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sz w:val="20"/>
                <w:szCs w:val="20"/>
              </w:rPr>
              <w:t>(3)免職</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sz w:val="20"/>
                <w:szCs w:val="20"/>
              </w:rPr>
              <w:t>(4)採取法律行動。</w:t>
            </w:r>
          </w:p>
          <w:p w:rsidR="00FA440A" w:rsidRPr="004E0DA1" w:rsidRDefault="00FA440A" w:rsidP="00FA440A">
            <w:pPr>
              <w:spacing w:line="0" w:lineRule="atLeast"/>
              <w:ind w:firstLineChars="200" w:firstLine="400"/>
              <w:rPr>
                <w:rFonts w:ascii="標楷體" w:eastAsia="標楷體" w:hAnsi="標楷體"/>
                <w:sz w:val="20"/>
                <w:szCs w:val="20"/>
              </w:rPr>
            </w:pPr>
            <w:proofErr w:type="gramStart"/>
            <w:r w:rsidRPr="004E0DA1">
              <w:rPr>
                <w:rFonts w:ascii="標楷體" w:eastAsia="標楷體" w:hAnsi="標楷體"/>
                <w:sz w:val="20"/>
                <w:szCs w:val="20"/>
              </w:rPr>
              <w:t>112</w:t>
            </w:r>
            <w:proofErr w:type="gramEnd"/>
            <w:r w:rsidRPr="004E0DA1">
              <w:rPr>
                <w:rFonts w:ascii="標楷體" w:eastAsia="標楷體" w:hAnsi="標楷體" w:hint="eastAsia"/>
                <w:sz w:val="20"/>
                <w:szCs w:val="20"/>
              </w:rPr>
              <w:t>年</w:t>
            </w:r>
            <w:r w:rsidRPr="004E0DA1">
              <w:rPr>
                <w:rFonts w:ascii="標楷體" w:eastAsia="標楷體" w:hAnsi="標楷體"/>
                <w:sz w:val="20"/>
                <w:szCs w:val="20"/>
              </w:rPr>
              <w:t>度</w:t>
            </w:r>
            <w:r w:rsidRPr="004E0DA1">
              <w:rPr>
                <w:rFonts w:ascii="標楷體" w:eastAsia="標楷體" w:hAnsi="標楷體" w:hint="eastAsia"/>
                <w:sz w:val="20"/>
                <w:szCs w:val="20"/>
              </w:rPr>
              <w:t>迄今本公司</w:t>
            </w:r>
            <w:r w:rsidRPr="004E0DA1">
              <w:rPr>
                <w:rFonts w:ascii="標楷體" w:eastAsia="標楷體" w:hAnsi="標楷體"/>
                <w:sz w:val="20"/>
                <w:szCs w:val="20"/>
              </w:rPr>
              <w:t>並無接獲任何申訴案件。</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hint="eastAsia"/>
                <w:sz w:val="20"/>
                <w:szCs w:val="20"/>
              </w:rPr>
              <w:t>本公司於公司網站及年報揭露其誠信經營守則執行情形，</w:t>
            </w:r>
            <w:r w:rsidRPr="004E0DA1">
              <w:rPr>
                <w:rFonts w:ascii="標楷體" w:eastAsia="標楷體" w:hAnsi="標楷體"/>
                <w:sz w:val="20"/>
                <w:szCs w:val="20"/>
              </w:rPr>
              <w:t>亦將誠信經營及道德</w:t>
            </w:r>
            <w:r w:rsidRPr="004E0DA1">
              <w:rPr>
                <w:rFonts w:ascii="標楷體" w:eastAsia="標楷體" w:hAnsi="標楷體" w:hint="eastAsia"/>
                <w:sz w:val="20"/>
                <w:szCs w:val="20"/>
              </w:rPr>
              <w:t>相關之政策文件公告於本公司網站。</w:t>
            </w:r>
          </w:p>
          <w:p w:rsidR="00FA440A" w:rsidRPr="004E0DA1" w:rsidRDefault="00FA440A" w:rsidP="00FA440A">
            <w:pPr>
              <w:spacing w:line="0" w:lineRule="atLeast"/>
              <w:ind w:firstLineChars="200" w:firstLine="400"/>
              <w:rPr>
                <w:rFonts w:ascii="標楷體" w:eastAsia="標楷體" w:hAnsi="標楷體"/>
                <w:sz w:val="20"/>
                <w:szCs w:val="20"/>
              </w:rPr>
            </w:pPr>
            <w:r w:rsidRPr="004E0DA1">
              <w:rPr>
                <w:rFonts w:ascii="標楷體" w:eastAsia="標楷體" w:hAnsi="標楷體" w:hint="eastAsia"/>
                <w:sz w:val="20"/>
                <w:szCs w:val="20"/>
              </w:rPr>
              <w:t>舉報管道</w:t>
            </w:r>
            <w:r w:rsidRPr="004E0DA1">
              <w:rPr>
                <w:rFonts w:ascii="標楷體" w:eastAsia="標楷體" w:hAnsi="標楷體"/>
                <w:sz w:val="20"/>
                <w:szCs w:val="20"/>
              </w:rPr>
              <w:t>:以電子郵件方式提出檢舉。</w:t>
            </w:r>
          </w:p>
          <w:p w:rsidR="00FA440A" w:rsidRPr="001C4B3C" w:rsidRDefault="00FA440A" w:rsidP="00FA440A">
            <w:pPr>
              <w:spacing w:line="0" w:lineRule="atLeast"/>
              <w:ind w:firstLineChars="88" w:firstLine="176"/>
              <w:rPr>
                <w:rFonts w:ascii="標楷體" w:eastAsia="標楷體" w:hAnsi="標楷體"/>
                <w:sz w:val="20"/>
                <w:szCs w:val="20"/>
              </w:rPr>
            </w:pPr>
          </w:p>
        </w:tc>
      </w:tr>
    </w:tbl>
    <w:p w:rsidR="00FA440A" w:rsidRPr="00FA440A" w:rsidRDefault="00FA440A">
      <w:pPr>
        <w:rPr>
          <w:rFonts w:hint="eastAsia"/>
        </w:rPr>
      </w:pPr>
    </w:p>
    <w:sectPr w:rsidR="00FA440A" w:rsidRPr="00FA440A" w:rsidSect="00FA440A">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BookAntiqu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09C"/>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476EE6"/>
    <w:multiLevelType w:val="hybridMultilevel"/>
    <w:tmpl w:val="B9629D4C"/>
    <w:lvl w:ilvl="0" w:tplc="DAC66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419A8"/>
    <w:multiLevelType w:val="hybridMultilevel"/>
    <w:tmpl w:val="1DD49082"/>
    <w:lvl w:ilvl="0" w:tplc="4B24FE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866696"/>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205A55"/>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6D47CB9"/>
    <w:multiLevelType w:val="hybridMultilevel"/>
    <w:tmpl w:val="08F60A48"/>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A530A0"/>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D2338B"/>
    <w:multiLevelType w:val="hybridMultilevel"/>
    <w:tmpl w:val="56CAF932"/>
    <w:lvl w:ilvl="0" w:tplc="04090001">
      <w:start w:val="1"/>
      <w:numFmt w:val="bullet"/>
      <w:lvlText w:val=""/>
      <w:lvlJc w:val="left"/>
      <w:pPr>
        <w:ind w:left="960" w:hanging="48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ADE6C14"/>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02E4061"/>
    <w:multiLevelType w:val="hybridMultilevel"/>
    <w:tmpl w:val="28525FF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08706D0"/>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76263F"/>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4B50A6"/>
    <w:multiLevelType w:val="hybridMultilevel"/>
    <w:tmpl w:val="23527AF4"/>
    <w:lvl w:ilvl="0" w:tplc="21EEFE06">
      <w:start w:val="1"/>
      <w:numFmt w:val="decimal"/>
      <w:lvlText w:val="(%1)"/>
      <w:lvlJc w:val="left"/>
      <w:pPr>
        <w:tabs>
          <w:tab w:val="num" w:pos="720"/>
        </w:tabs>
        <w:ind w:left="720" w:hanging="720"/>
      </w:pPr>
      <w:rPr>
        <w:rFonts w:hint="eastAsia"/>
      </w:rPr>
    </w:lvl>
    <w:lvl w:ilvl="1" w:tplc="0409000F">
      <w:start w:val="1"/>
      <w:numFmt w:val="decimal"/>
      <w:lvlText w:val="%2."/>
      <w:lvlJc w:val="left"/>
      <w:pPr>
        <w:tabs>
          <w:tab w:val="num" w:pos="840"/>
        </w:tabs>
        <w:ind w:left="840" w:hanging="360"/>
      </w:pPr>
      <w:rPr>
        <w:rFonts w:hint="eastAsia"/>
        <w:sz w:val="24"/>
      </w:rPr>
    </w:lvl>
    <w:lvl w:ilvl="2" w:tplc="2C786336">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580B82"/>
    <w:multiLevelType w:val="hybridMultilevel"/>
    <w:tmpl w:val="D72EB708"/>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592D90"/>
    <w:multiLevelType w:val="hybridMultilevel"/>
    <w:tmpl w:val="40C88AAE"/>
    <w:lvl w:ilvl="0" w:tplc="C8062AD4">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171207"/>
    <w:multiLevelType w:val="hybridMultilevel"/>
    <w:tmpl w:val="9B524170"/>
    <w:lvl w:ilvl="0" w:tplc="04090001">
      <w:start w:val="1"/>
      <w:numFmt w:val="bullet"/>
      <w:lvlText w:val=""/>
      <w:lvlJc w:val="left"/>
      <w:pPr>
        <w:ind w:left="960" w:hanging="480"/>
      </w:pPr>
      <w:rPr>
        <w:rFonts w:ascii="Wingdings" w:hAnsi="Wingdings" w:hint="default"/>
      </w:rPr>
    </w:lvl>
    <w:lvl w:ilvl="1" w:tplc="D3C84FDE">
      <w:start w:val="1"/>
      <w:numFmt w:val="decimal"/>
      <w:lvlText w:val="%2."/>
      <w:lvlJc w:val="left"/>
      <w:pPr>
        <w:ind w:left="1320" w:hanging="360"/>
      </w:pPr>
      <w:rPr>
        <w:rFonts w:hint="default"/>
      </w:rPr>
    </w:lvl>
    <w:lvl w:ilvl="2" w:tplc="04090001">
      <w:start w:val="1"/>
      <w:numFmt w:val="bullet"/>
      <w:lvlText w:val=""/>
      <w:lvlJc w:val="left"/>
      <w:pPr>
        <w:ind w:left="1920" w:hanging="480"/>
      </w:pPr>
      <w:rPr>
        <w:rFonts w:ascii="Wingdings" w:hAnsi="Wingdings" w:hint="default"/>
      </w:rPr>
    </w:lvl>
    <w:lvl w:ilvl="3" w:tplc="04090011">
      <w:start w:val="1"/>
      <w:numFmt w:val="upperLetter"/>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F52758"/>
    <w:multiLevelType w:val="hybridMultilevel"/>
    <w:tmpl w:val="40C88AAE"/>
    <w:lvl w:ilvl="0" w:tplc="C8062AD4">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E0D23"/>
    <w:multiLevelType w:val="hybridMultilevel"/>
    <w:tmpl w:val="6074E0DA"/>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8D1A87"/>
    <w:multiLevelType w:val="hybridMultilevel"/>
    <w:tmpl w:val="3BDCB82E"/>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6D3757"/>
    <w:multiLevelType w:val="hybridMultilevel"/>
    <w:tmpl w:val="40C88AAE"/>
    <w:lvl w:ilvl="0" w:tplc="C8062AD4">
      <w:start w:val="1"/>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9724150"/>
    <w:multiLevelType w:val="hybridMultilevel"/>
    <w:tmpl w:val="4FB4038A"/>
    <w:lvl w:ilvl="0" w:tplc="B984B6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5541D3"/>
    <w:multiLevelType w:val="hybridMultilevel"/>
    <w:tmpl w:val="428673FA"/>
    <w:lvl w:ilvl="0" w:tplc="4B4AC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87D4FAD"/>
    <w:multiLevelType w:val="hybridMultilevel"/>
    <w:tmpl w:val="6074E0DA"/>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4A1595"/>
    <w:multiLevelType w:val="hybridMultilevel"/>
    <w:tmpl w:val="F1C240E4"/>
    <w:lvl w:ilvl="0" w:tplc="3EE2ECDE">
      <w:start w:val="1"/>
      <w:numFmt w:val="decimal"/>
      <w:lvlText w:val="(%1)"/>
      <w:lvlJc w:val="left"/>
      <w:pPr>
        <w:tabs>
          <w:tab w:val="num" w:pos="720"/>
        </w:tabs>
        <w:ind w:left="720" w:hanging="720"/>
      </w:pPr>
      <w:rPr>
        <w:rFonts w:hint="eastAsia"/>
      </w:rPr>
    </w:lvl>
    <w:lvl w:ilvl="1" w:tplc="93C45D44">
      <w:start w:val="1"/>
      <w:numFmt w:val="decimal"/>
      <w:lvlText w:val="（%2）"/>
      <w:lvlJc w:val="left"/>
      <w:pPr>
        <w:tabs>
          <w:tab w:val="num" w:pos="1200"/>
        </w:tabs>
        <w:ind w:left="1200" w:hanging="720"/>
      </w:pPr>
      <w:rPr>
        <w:rFonts w:hint="eastAsia"/>
      </w:rPr>
    </w:lvl>
    <w:lvl w:ilvl="2" w:tplc="718C7BCC">
      <w:start w:val="1"/>
      <w:numFmt w:val="taiwaneseCountingThousand"/>
      <w:lvlText w:val="(%3)"/>
      <w:lvlJc w:val="left"/>
      <w:pPr>
        <w:tabs>
          <w:tab w:val="num" w:pos="1320"/>
        </w:tabs>
        <w:ind w:left="1320" w:hanging="360"/>
      </w:pPr>
      <w:rPr>
        <w:rFonts w:hint="default"/>
      </w:rPr>
    </w:lvl>
    <w:lvl w:ilvl="3" w:tplc="C8062AD4">
      <w:start w:val="1"/>
      <w:numFmt w:val="decimal"/>
      <w:lvlText w:val="%4."/>
      <w:lvlJc w:val="left"/>
      <w:pPr>
        <w:ind w:left="1800" w:hanging="360"/>
      </w:pPr>
      <w:rPr>
        <w:rFonts w:hint="default"/>
      </w:rPr>
    </w:lvl>
    <w:lvl w:ilvl="4" w:tplc="B1E87CBA" w:tentative="1">
      <w:start w:val="1"/>
      <w:numFmt w:val="ideographTraditional"/>
      <w:lvlText w:val="%5、"/>
      <w:lvlJc w:val="left"/>
      <w:pPr>
        <w:tabs>
          <w:tab w:val="num" w:pos="2400"/>
        </w:tabs>
        <w:ind w:left="2400" w:hanging="480"/>
      </w:pPr>
    </w:lvl>
    <w:lvl w:ilvl="5" w:tplc="75549180" w:tentative="1">
      <w:start w:val="1"/>
      <w:numFmt w:val="lowerRoman"/>
      <w:lvlText w:val="%6."/>
      <w:lvlJc w:val="right"/>
      <w:pPr>
        <w:tabs>
          <w:tab w:val="num" w:pos="2880"/>
        </w:tabs>
        <w:ind w:left="2880" w:hanging="480"/>
      </w:pPr>
    </w:lvl>
    <w:lvl w:ilvl="6" w:tplc="5E8A409C" w:tentative="1">
      <w:start w:val="1"/>
      <w:numFmt w:val="decimal"/>
      <w:lvlText w:val="%7."/>
      <w:lvlJc w:val="left"/>
      <w:pPr>
        <w:tabs>
          <w:tab w:val="num" w:pos="3360"/>
        </w:tabs>
        <w:ind w:left="3360" w:hanging="480"/>
      </w:pPr>
    </w:lvl>
    <w:lvl w:ilvl="7" w:tplc="F66E9442" w:tentative="1">
      <w:start w:val="1"/>
      <w:numFmt w:val="ideographTraditional"/>
      <w:lvlText w:val="%8、"/>
      <w:lvlJc w:val="left"/>
      <w:pPr>
        <w:tabs>
          <w:tab w:val="num" w:pos="3840"/>
        </w:tabs>
        <w:ind w:left="3840" w:hanging="480"/>
      </w:pPr>
    </w:lvl>
    <w:lvl w:ilvl="8" w:tplc="405A0C8C" w:tentative="1">
      <w:start w:val="1"/>
      <w:numFmt w:val="lowerRoman"/>
      <w:lvlText w:val="%9."/>
      <w:lvlJc w:val="right"/>
      <w:pPr>
        <w:tabs>
          <w:tab w:val="num" w:pos="4320"/>
        </w:tabs>
        <w:ind w:left="4320" w:hanging="480"/>
      </w:pPr>
    </w:lvl>
  </w:abstractNum>
  <w:abstractNum w:abstractNumId="24" w15:restartNumberingAfterBreak="0">
    <w:nsid w:val="79993608"/>
    <w:multiLevelType w:val="hybridMultilevel"/>
    <w:tmpl w:val="6074E0DA"/>
    <w:lvl w:ilvl="0" w:tplc="9A16E860">
      <w:start w:val="1"/>
      <w:numFmt w:val="decimal"/>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23"/>
  </w:num>
  <w:num w:numId="3">
    <w:abstractNumId w:val="2"/>
  </w:num>
  <w:num w:numId="4">
    <w:abstractNumId w:val="7"/>
  </w:num>
  <w:num w:numId="5">
    <w:abstractNumId w:val="15"/>
  </w:num>
  <w:num w:numId="6">
    <w:abstractNumId w:val="11"/>
  </w:num>
  <w:num w:numId="7">
    <w:abstractNumId w:val="10"/>
  </w:num>
  <w:num w:numId="8">
    <w:abstractNumId w:val="0"/>
  </w:num>
  <w:num w:numId="9">
    <w:abstractNumId w:val="4"/>
  </w:num>
  <w:num w:numId="10">
    <w:abstractNumId w:val="6"/>
  </w:num>
  <w:num w:numId="11">
    <w:abstractNumId w:val="3"/>
  </w:num>
  <w:num w:numId="12">
    <w:abstractNumId w:val="18"/>
  </w:num>
  <w:num w:numId="13">
    <w:abstractNumId w:val="8"/>
  </w:num>
  <w:num w:numId="14">
    <w:abstractNumId w:val="5"/>
  </w:num>
  <w:num w:numId="15">
    <w:abstractNumId w:val="17"/>
  </w:num>
  <w:num w:numId="16">
    <w:abstractNumId w:val="22"/>
  </w:num>
  <w:num w:numId="17">
    <w:abstractNumId w:val="24"/>
  </w:num>
  <w:num w:numId="18">
    <w:abstractNumId w:val="13"/>
  </w:num>
  <w:num w:numId="19">
    <w:abstractNumId w:val="21"/>
  </w:num>
  <w:num w:numId="20">
    <w:abstractNumId w:val="1"/>
  </w:num>
  <w:num w:numId="21">
    <w:abstractNumId w:val="20"/>
  </w:num>
  <w:num w:numId="22">
    <w:abstractNumId w:val="16"/>
  </w:num>
  <w:num w:numId="23">
    <w:abstractNumId w:val="19"/>
  </w:num>
  <w:num w:numId="24">
    <w:abstractNumId w:val="14"/>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0A"/>
    <w:rsid w:val="001344F5"/>
    <w:rsid w:val="00FA44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94F4"/>
  <w15:chartTrackingRefBased/>
  <w15:docId w15:val="{0778BEF2-1CB6-4B69-9370-C9A32A54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440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A440A"/>
    <w:pPr>
      <w:ind w:leftChars="200" w:left="480"/>
    </w:pPr>
    <w:rPr>
      <w:rFonts w:ascii="Calibri" w:eastAsia="標楷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1423</Words>
  <Characters>8114</Characters>
  <Application>Microsoft Office Word</Application>
  <DocSecurity>0</DocSecurity>
  <Lines>67</Lines>
  <Paragraphs>19</Paragraphs>
  <ScaleCrop>false</ScaleCrop>
  <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張艾安</dc:creator>
  <cp:keywords/>
  <dc:description/>
  <cp:lastModifiedBy>張艾安</cp:lastModifiedBy>
  <cp:revision>1</cp:revision>
  <dcterms:created xsi:type="dcterms:W3CDTF">2024-12-20T03:14:00Z</dcterms:created>
  <dcterms:modified xsi:type="dcterms:W3CDTF">2024-12-20T03:34:00Z</dcterms:modified>
</cp:coreProperties>
</file>