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B" w:rsidRPr="00A86AB5" w:rsidRDefault="00EE703B" w:rsidP="00EE703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A86A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高林股份有限公司</w:t>
      </w:r>
    </w:p>
    <w:p w:rsidR="00EE703B" w:rsidRPr="00A86AB5" w:rsidRDefault="00EE703B" w:rsidP="00EE703B">
      <w:pPr>
        <w:autoSpaceDE w:val="0"/>
        <w:autoSpaceDN w:val="0"/>
        <w:adjustRightInd w:val="0"/>
        <w:jc w:val="center"/>
        <w:rPr>
          <w:rFonts w:ascii="標楷體" w:eastAsia="標楷體" w:hAnsi="標楷體" w:cs="新細明體" w:hint="eastAsia"/>
          <w:b/>
          <w:color w:val="000000"/>
          <w:kern w:val="0"/>
          <w:szCs w:val="24"/>
        </w:rPr>
      </w:pPr>
      <w:r w:rsidRPr="00A86A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工作場所性騷擾防治措施申訴及懲戒辦法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_GoBack"/>
      <w:bookmarkEnd w:id="0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高林股份有限公司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以下簡稱本公司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proofErr w:type="gramEnd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為提供人員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包含受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僱</w:t>
      </w:r>
      <w:proofErr w:type="gramEnd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者、派遣勞工、技術生及實習生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及求職者免於性騷擾之工作及服務環境，並採取適當之預防、糾正、懲戒及處理措施，以維護當事人權益及隱私，特依性別工作平等法第十三條第一項及勞動部頒布之「工作場所性騷擾防治措施申訴及懲戒辦法訂定準則」，訂定本辦法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本辦法所稱之性騷擾，係依性別工作平等法第十二條之定義，指前揭人員於執行職務時，任何人（含各級主管、員工、客戶…等）以性要求、具有性意味或性別歧視之言詞或行為，對其造成敵意性、脅迫性或冒犯性之工作環境，致侵犯或干擾其人格尊嚴、人身自由或影響其工作表現；或主管對前揭人員及求職者為明示或暗示之性要求、具有性意味或性別歧視之言詞或行為，作為勞務契約成立、存續、變更或分發、配置、報酬、考績、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陞</w:t>
      </w:r>
      <w:proofErr w:type="gramEnd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遷、降調、獎懲之交換條件。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具體而言，性騷擾行為之態樣包含如下：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因性別差異所產生侮辱、蔑視或歧視之態度及行為。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與性有關之不適當、不悅、冒犯性質之語言、身體、碰觸或性要求。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以威脅或懲罰之手段要求性行為或與性有關之行為。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強制性交及性攻擊。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展示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具有性意涵</w:t>
      </w:r>
      <w:proofErr w:type="gramEnd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或性誘惑之圖片和文字。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本公司應防治工作場所性騷擾之發生，保護員工不受性騷擾之威脅，建立友善的工作環境，提升主管與員工性別平權之觀念。如有性騷擾或疑似情事發生時，應即檢討、改善防治措施。倘若前揭人員於非雇主所能支配、管理之工作場所工作者，雇主應為工作環境性騷擾風險類型辨識、提供必要防護措施，並事前詳為告知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本公司設置工作場所性騷擾申訴管道，相關資訊於工作場所顯著之處公開揭示。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·s²Ó©úÅé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proofErr w:type="gramStart"/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申訴專線電話：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(02)27130232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·s²Ó©úÅé"/>
          <w:color w:val="000000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申訴專用傳真：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(02)27130501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·s²Ó©úÅé"/>
          <w:color w:val="0000FF"/>
          <w:kern w:val="0"/>
          <w:szCs w:val="24"/>
        </w:rPr>
      </w:pP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EE703B">
        <w:rPr>
          <w:rFonts w:ascii="標楷體" w:eastAsia="標楷體" w:hAnsi="標楷體" w:cs="·s²Ó©úÅé"/>
          <w:color w:val="000000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申訴專用信箱或申訴電子信箱：</w:t>
      </w:r>
      <w:r w:rsidRPr="00EE703B">
        <w:rPr>
          <w:rFonts w:ascii="標楷體" w:eastAsia="標楷體" w:hAnsi="標楷體" w:cs="·s²Ó©úÅé"/>
          <w:color w:val="0000FF"/>
          <w:kern w:val="0"/>
          <w:szCs w:val="24"/>
        </w:rPr>
        <w:t>kaulinhr@siruba.com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性騷擾行為人為雇主者，受雇者或求職者除依事業單位內部管道申訴外，亦得向地方主管機關提出申訴。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本公司應利用集會、廣播及印刷品等各種傳遞訊息方式，加強宣導有關性騷擾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防治措施及申訴管道；並定期實施防治工作場所性騷擾之教育訓練，於在職訓練或工作坊中，合理規劃性別平權及性騷擾防治相關課程，並將相關資訊於工作場所顯著之處公開揭示。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六</w:t>
      </w:r>
      <w:r w:rsidRPr="00EE703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color w:val="000000"/>
          <w:kern w:val="0"/>
          <w:szCs w:val="24"/>
        </w:rPr>
        <w:t>本公司於知悉有性侵害或性騷擾之情形時，應採取立即且有效之糾正及補救措施，並注意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下列事項：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保護被害人之權益及隱私。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對所屬場域空間安全之維護或改善。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對行為人之懲處。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其他防治及改善措施。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七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本公司設置工作場所性騷擾申訴處理委員會，由雇主與受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僱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者代表共同組成，負責處理工作場所性騷擾申訴案件。申訴處理委員會置主任委員一名，並為會議主席，主席因故無法主持會議時，得另指定其他委員代理之；置委員三人至七人，並視需要聘請專家學者擔任委員，且委員會之女性成員代表不得低於二分之一。派遣勞工於執行職務時如遭受性騷擾事件，本公司將受理申訴並與派遣事業單位共同調查，並將結果通知派遣事業單位及當事人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八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性騷擾申訴得以言詞或書面提出。以言詞申訴者，受理之人員或單位應做成紀錄，經向申訴人朗讀或使閱覽，確認其內容無誤後，由其簽名或蓋章</w:t>
      </w: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如表</w:t>
      </w:r>
      <w:r w:rsidRPr="00EE703B">
        <w:rPr>
          <w:rFonts w:ascii="標楷體" w:eastAsia="標楷體" w:hAnsi="標楷體" w:cs="·s²Ó©úÅé"/>
          <w:kern w:val="0"/>
          <w:szCs w:val="24"/>
        </w:rPr>
        <w:t>An21-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工作場所性騷擾事件申訴書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申訴書應由申訴人簽名或蓋章，並載明下列事項：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申訴人姓名、服務單位及職稱、住居所、聯絡電話、申訴日期。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有代理人者，應檢附委任書，並載明其姓名、住居所、聯絡電話。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申訴之事實及內容。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申訴書或言詞作成之紀錄不合前項範例，而其情形可補正者，應通知申訴人於十四日內補正。逾期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不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補正者，申訴不予受理。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九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工作場所性騷擾申訴處理委員會作成決議前，得由申訴人或其授權代理人以書面撤回其申訴；申訴經撤回者，不得就同一事由再為申訴。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十</w:t>
      </w:r>
      <w:r w:rsidRPr="00EE703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本公司調查性騷擾事件時，應依照下列調查原則為之：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性騷擾事件之調查，應以不公開方式為之，調查過程應保護當事人之隱私及人格法益。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性騷擾事件之調查應秉持客觀、公正、專業原則，給予當事人充分陳述意見及答辯之機會。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被害人之陳述明確，已無詢問必要者，應避免重複詢問。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性騷擾事件之調查，得通知當事人及關係人到場說明，並得邀請相關學識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lastRenderedPageBreak/>
        <w:t>經驗者協助。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性騷擾事件之當事人或證人有權力不對等之情形時，應避免其對質。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調查人員因調查之必要，得於不違反保密義務範圍內另作成書面資料，交由當事人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閱覽或告以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要旨。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七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處理性騷擾事件之所有人員，對於當事人之姓名或其他足以辨識身份之資料，除有調查必要或基於公共安全之考量者外，應予保密。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·s²Ó©úÅé"/>
          <w:kern w:val="0"/>
          <w:szCs w:val="24"/>
        </w:rPr>
        <w:t>(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八</w:t>
      </w:r>
      <w:r w:rsidRPr="00EE703B">
        <w:rPr>
          <w:rFonts w:ascii="標楷體" w:eastAsia="標楷體" w:hAnsi="標楷體" w:cs="·s²Ó©úÅé"/>
          <w:kern w:val="0"/>
          <w:szCs w:val="24"/>
        </w:rPr>
        <w:t>)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對於在性騷擾事件申訴、調查、偵察或審理程序中，為申訴、告訴、告發、提起訴訟、作證、提供協助或其他參與行為之人，不得為不當之差別待遇。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第十一條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參與性騷擾事件之處理、調查及決議人員，對於知悉之申訴事件內容應予保密。違反者，工作場所性騷擾申訴處理委員會主任委員應終止其參與，本公司並得視其情節，依相關規定予以懲處及追究相關責任，並解除其選、聘任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第十二條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工作場所性騷擾申訴處理委員會應於申訴提出起二個月內結案；必要時，得延長一個月，並通知當事人。調查結果，應做成附理由之決議，並得做成懲戒或其他處理之建議。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申訴處理委員會應有委員半數以上出席始得開會，並應有半數以上之出席委員之同意始得做成決議，可否同數時取決於主席。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申訴處理委員會之決議應以書面通知申訴人、申訴之相對人及本公司，並註明對決議有異議者，得於決議送達當事人之次日起，二十日內向申訴處理委員會提出申復。但申復之事由發生或知悉在後者，自知悉時起算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提出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申復應附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具書面理由，由申訴處理委員會另召開會議決議處理之。經結案後，不得就同一事由，再提出申訴。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第十三條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有下列情形之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者，當事人對工作場所性騷擾申訴處理委員會之決議提出申復：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（一）申訴決議與載明之理由顯有矛盾者。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（二）申訴處理委員會之組織不合法者。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（三）性騷擾防治準則第</w:t>
      </w:r>
      <w:r w:rsidRPr="00EE703B">
        <w:rPr>
          <w:rFonts w:ascii="標楷體" w:eastAsia="標楷體" w:hAnsi="標楷體" w:cs="·s²Ó©úÅé"/>
          <w:kern w:val="0"/>
          <w:szCs w:val="24"/>
        </w:rPr>
        <w:t xml:space="preserve">15 </w:t>
      </w:r>
      <w:r w:rsidRPr="00EE703B">
        <w:rPr>
          <w:rFonts w:ascii="標楷體" w:eastAsia="標楷體" w:hAnsi="標楷體" w:cs="新細明體" w:hint="eastAsia"/>
          <w:kern w:val="0"/>
          <w:szCs w:val="24"/>
        </w:rPr>
        <w:t>條規定應迴避之委員參與決定者。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（四）參與決議之委員關於該申訴案件違背職務，犯刑事上之罪，經有罪判決確定者。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（五）證人、鑑定人就為決議基礎之證據、鑑定為虛偽陳述者。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（六）為決定基礎之證物，係偽造或變造者。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（七）為決定基礎之民事、刑事或行政訴訟判決或行政處分，依其後之確定裁判或行政處分已變更者。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（八）發現未經斟酌之證物或得使用該證物者。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（九）原決議就足以影響決議之重要證物漏未斟酌者。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lastRenderedPageBreak/>
        <w:t>第十四條</w:t>
      </w:r>
    </w:p>
    <w:p w:rsidR="004477B6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性騷擾行為經調查屬實者，本公司得視情節輕重，對申訴人之相對人依工作規則等相關規定為調職、降職、減薪、懲戒或其他處理。如涉及刑事責任時，本公司並應協助申訴人提出申訴。性騷擾行為經證實為誣告者，本公司得視情節輕重，對申訴人依工作規則等相關規定為適當之懲戒或處理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第十五條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本公司對工作場所性騷擾申訴處理委員會之決議應採取追蹤、考核及監督，以確保懲戒或處理措施有效執行，並避免相同事件或報復情事發生。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第十六條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當事人有輔導、醫療或法律協助等需要者，本公司得主動轉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介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或提供專業輔導、醫療機構或法律協助。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第十七條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本公司不會因提出申訴或協助他人申訴，而予以解僱、調職或其他不利處分。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第十八條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性騷擾之行為人如非本公司員工，本公司應依本辦法提供應有之保護。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第十九條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本辦法未盡事宜，依性別工作平等法辦理，若有牴觸性別工作平等法者，牴觸無效。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第二十條</w:t>
      </w:r>
    </w:p>
    <w:p w:rsidR="00EE703B" w:rsidRPr="00EE703B" w:rsidRDefault="00EE703B" w:rsidP="00EE703B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  <w:r w:rsidRPr="00EE703B">
        <w:rPr>
          <w:rFonts w:ascii="標楷體" w:eastAsia="標楷體" w:hAnsi="標楷體" w:cs="新細明體" w:hint="eastAsia"/>
          <w:kern w:val="0"/>
          <w:szCs w:val="24"/>
        </w:rPr>
        <w:t>本辦法由人</w:t>
      </w:r>
      <w:proofErr w:type="gramStart"/>
      <w:r w:rsidRPr="00EE703B">
        <w:rPr>
          <w:rFonts w:ascii="標楷體" w:eastAsia="標楷體" w:hAnsi="標楷體" w:cs="新細明體" w:hint="eastAsia"/>
          <w:kern w:val="0"/>
          <w:szCs w:val="24"/>
        </w:rPr>
        <w:t>資部奉核</w:t>
      </w:r>
      <w:proofErr w:type="gramEnd"/>
      <w:r w:rsidRPr="00EE703B">
        <w:rPr>
          <w:rFonts w:ascii="標楷體" w:eastAsia="標楷體" w:hAnsi="標楷體" w:cs="新細明體" w:hint="eastAsia"/>
          <w:kern w:val="0"/>
          <w:szCs w:val="24"/>
        </w:rPr>
        <w:t>公布後實施，修訂時亦同。</w:t>
      </w:r>
    </w:p>
    <w:sectPr w:rsidR="00EE703B" w:rsidRPr="00EE70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B"/>
    <w:rsid w:val="004477B6"/>
    <w:rsid w:val="00A86AB5"/>
    <w:rsid w:val="00E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89D6"/>
  <w15:chartTrackingRefBased/>
  <w15:docId w15:val="{1E1F17C9-458C-4A5D-8FAF-1312C26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張艾安</dc:creator>
  <cp:keywords/>
  <dc:description/>
  <cp:lastModifiedBy>張艾安</cp:lastModifiedBy>
  <cp:revision>1</cp:revision>
  <dcterms:created xsi:type="dcterms:W3CDTF">2024-12-09T08:38:00Z</dcterms:created>
  <dcterms:modified xsi:type="dcterms:W3CDTF">2024-12-09T09:01:00Z</dcterms:modified>
</cp:coreProperties>
</file>